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2712E05F" w:rsidR="00420A38" w:rsidRPr="007A395D" w:rsidRDefault="00420A38" w:rsidP="00ED34D3">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w:t>
      </w:r>
      <w:r w:rsidR="000049D8" w:rsidRPr="007A395D">
        <w:rPr>
          <w:rFonts w:ascii="Calibri" w:hAnsi="Calibri"/>
        </w:rPr>
        <w:t xml:space="preserve"> </w:t>
      </w:r>
      <w:r w:rsidR="00D30FFC">
        <w:rPr>
          <w:rFonts w:ascii="Calibri" w:hAnsi="Calibri"/>
        </w:rPr>
        <w:t>DTEC</w:t>
      </w:r>
      <w:r w:rsidR="00A4120D">
        <w:rPr>
          <w:rFonts w:ascii="Calibri" w:hAnsi="Calibri"/>
        </w:rPr>
        <w:t>6</w:t>
      </w:r>
      <w:r w:rsidRPr="007A395D">
        <w:rPr>
          <w:rFonts w:ascii="Calibri" w:hAnsi="Calibri"/>
        </w:rPr>
        <w:t>-</w:t>
      </w:r>
      <w:r w:rsidR="00ED34D3">
        <w:rPr>
          <w:rFonts w:ascii="Calibri" w:hAnsi="Calibri"/>
        </w:rPr>
        <w:t>6.2.3.8</w:t>
      </w:r>
    </w:p>
    <w:p w14:paraId="5A14DE03" w14:textId="77777777" w:rsidR="00BF32F0" w:rsidRPr="007A395D" w:rsidRDefault="00BF32F0" w:rsidP="001A790B">
      <w:pPr>
        <w:pStyle w:val="BodyText"/>
        <w:tabs>
          <w:tab w:val="left" w:pos="2835"/>
        </w:tabs>
        <w:rPr>
          <w:rFonts w:ascii="Calibri" w:hAnsi="Calibri"/>
        </w:rPr>
      </w:pPr>
    </w:p>
    <w:p w14:paraId="22E94D0E" w14:textId="77777777" w:rsidR="00D019CE" w:rsidRPr="007A395D" w:rsidRDefault="00D019CE" w:rsidP="001A790B">
      <w:pPr>
        <w:pStyle w:val="BodyText"/>
        <w:tabs>
          <w:tab w:val="left" w:pos="2835"/>
        </w:tabs>
        <w:rPr>
          <w:rFonts w:ascii="Calibri" w:hAnsi="Calibri"/>
        </w:rPr>
      </w:pPr>
    </w:p>
    <w:p w14:paraId="370CFB53" w14:textId="0056C39C" w:rsidR="0080294B" w:rsidRPr="007A395D" w:rsidRDefault="00E558C3" w:rsidP="001A790B">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589C88F6" w:rsidR="0080294B" w:rsidRPr="007A395D" w:rsidRDefault="0080294B" w:rsidP="001A790B">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FE7680">
        <w:rPr>
          <w:rFonts w:ascii="Calibri" w:hAnsi="Calibri" w:cs="Arial"/>
          <w:b/>
          <w:sz w:val="24"/>
          <w:szCs w:val="24"/>
        </w:rPr>
        <w:t>X</w:t>
      </w:r>
      <w:r w:rsidR="00FE7680"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CC5602">
        <w:rPr>
          <w:rFonts w:ascii="Calibri" w:hAnsi="Calibri" w:cs="Arial"/>
          <w:b/>
          <w:sz w:val="24"/>
          <w:szCs w:val="24"/>
        </w:rPr>
        <w:t>X</w:t>
      </w:r>
      <w:r w:rsidRPr="007A395D">
        <w:rPr>
          <w:rFonts w:ascii="Calibri" w:hAnsi="Calibri" w:cs="Arial"/>
          <w:sz w:val="24"/>
          <w:szCs w:val="24"/>
        </w:rPr>
        <w:t xml:space="preserve">  Input</w:t>
      </w:r>
    </w:p>
    <w:p w14:paraId="0BC79547" w14:textId="55847426" w:rsidR="0080294B" w:rsidRPr="007A395D" w:rsidRDefault="00D30FFC" w:rsidP="001A790B">
      <w:pPr>
        <w:pStyle w:val="BodyText"/>
        <w:tabs>
          <w:tab w:val="left" w:pos="1843"/>
        </w:tabs>
        <w:rPr>
          <w:rFonts w:ascii="Calibri" w:hAnsi="Calibri"/>
        </w:rPr>
      </w:pPr>
      <w:r>
        <w:rPr>
          <w:rFonts w:ascii="Calibri" w:hAnsi="Calibri" w:cs="Arial"/>
          <w:b/>
          <w:sz w:val="24"/>
          <w:szCs w:val="24"/>
        </w:rPr>
        <w:t>X</w:t>
      </w:r>
      <w:r w:rsidR="0080294B" w:rsidRPr="007A395D">
        <w:rPr>
          <w:rFonts w:ascii="Calibri" w:hAnsi="Calibri" w:cs="Arial"/>
          <w:sz w:val="24"/>
          <w:szCs w:val="24"/>
        </w:rPr>
        <w:t xml:space="preserve">  </w:t>
      </w:r>
      <w:r>
        <w:rPr>
          <w:rFonts w:ascii="Calibri" w:hAnsi="Calibri" w:cs="Arial"/>
        </w:rPr>
        <w:t>DTEC</w:t>
      </w:r>
      <w:r w:rsidR="0080294B" w:rsidRPr="007A395D">
        <w:rPr>
          <w:rFonts w:ascii="Calibri" w:hAnsi="Calibri" w:cs="Arial"/>
          <w:b/>
          <w:sz w:val="24"/>
          <w:szCs w:val="24"/>
        </w:rPr>
        <w:tab/>
      </w:r>
      <w:r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0241"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1A790B">
      <w:pPr>
        <w:pStyle w:val="BodyText"/>
        <w:tabs>
          <w:tab w:val="left" w:pos="2835"/>
        </w:tabs>
        <w:rPr>
          <w:rFonts w:ascii="Calibri" w:hAnsi="Calibri"/>
        </w:rPr>
      </w:pPr>
    </w:p>
    <w:p w14:paraId="4DD25FD9" w14:textId="72144501" w:rsidR="00A446C9" w:rsidRPr="007A395D" w:rsidRDefault="00A446C9" w:rsidP="001A790B">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t>n.n</w:t>
      </w:r>
    </w:p>
    <w:p w14:paraId="1AB3E246" w14:textId="6BDE76DC" w:rsidR="00A446C9" w:rsidRPr="007A395D" w:rsidRDefault="0080294B" w:rsidP="001A790B">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7449A0BE" w:rsidR="00362CD9" w:rsidRPr="000E2AC0" w:rsidRDefault="00362CD9" w:rsidP="0017349E">
      <w:pPr>
        <w:pStyle w:val="BodyText"/>
        <w:ind w:left="3600" w:hanging="3600"/>
        <w:rPr>
          <w:rFonts w:ascii="Calibri" w:hAnsi="Calibri"/>
          <w:color w:val="FF0000"/>
        </w:rPr>
      </w:pPr>
      <w:r w:rsidRPr="000E2AC0">
        <w:rPr>
          <w:rFonts w:ascii="Calibri" w:hAnsi="Calibri"/>
        </w:rPr>
        <w:t>Author(s)</w:t>
      </w:r>
      <w:r w:rsidR="00FE5674" w:rsidRPr="000E2AC0">
        <w:rPr>
          <w:rFonts w:ascii="Calibri" w:hAnsi="Calibri"/>
        </w:rPr>
        <w:t xml:space="preserve"> / Submitter(s)</w:t>
      </w:r>
      <w:r w:rsidRPr="000E2AC0">
        <w:rPr>
          <w:rFonts w:ascii="Calibri" w:hAnsi="Calibri"/>
        </w:rPr>
        <w:tab/>
      </w:r>
      <w:r w:rsidR="000E2AC0" w:rsidRPr="000E2AC0">
        <w:rPr>
          <w:rFonts w:ascii="Calibri" w:hAnsi="Calibri"/>
        </w:rPr>
        <w:t>Guillermo Fernández (ESSP), José Luis Martín (ESSP), José Manuel Álvarez (ESSP), Elisabet Lacarra (ESS</w:t>
      </w:r>
      <w:r w:rsidR="000E2AC0">
        <w:rPr>
          <w:rFonts w:ascii="Calibri" w:hAnsi="Calibri"/>
        </w:rPr>
        <w:t>P).</w:t>
      </w:r>
    </w:p>
    <w:p w14:paraId="60BCC120" w14:textId="77777777" w:rsidR="0080294B" w:rsidRPr="000E2AC0" w:rsidRDefault="0080294B" w:rsidP="001A790B">
      <w:pPr>
        <w:pStyle w:val="BodyText"/>
        <w:tabs>
          <w:tab w:val="left" w:pos="2835"/>
        </w:tabs>
        <w:rPr>
          <w:rFonts w:ascii="Calibri" w:hAnsi="Calibri"/>
        </w:rPr>
      </w:pPr>
    </w:p>
    <w:p w14:paraId="4834080C" w14:textId="2F208772" w:rsidR="00A446C9" w:rsidRPr="00605E43" w:rsidRDefault="001E0270" w:rsidP="00880314">
      <w:pPr>
        <w:pStyle w:val="Title"/>
        <w:rPr>
          <w:rFonts w:ascii="Calibri" w:hAnsi="Calibri"/>
          <w:color w:val="0070C0"/>
        </w:rPr>
      </w:pPr>
      <w:bookmarkStart w:id="0" w:name="_Hlk222759036"/>
      <w:r w:rsidRPr="00153144">
        <w:rPr>
          <w:rFonts w:asciiTheme="minorHAnsi" w:hAnsiTheme="minorHAnsi" w:cstheme="minorHAnsi"/>
          <w:color w:val="0070C0"/>
        </w:rPr>
        <w:t xml:space="preserve">Proposal </w:t>
      </w:r>
      <w:r>
        <w:rPr>
          <w:rFonts w:asciiTheme="minorHAnsi" w:hAnsiTheme="minorHAnsi" w:cstheme="minorHAnsi"/>
          <w:color w:val="0070C0"/>
        </w:rPr>
        <w:t xml:space="preserve">of </w:t>
      </w:r>
      <w:r w:rsidRPr="00153144">
        <w:rPr>
          <w:rFonts w:asciiTheme="minorHAnsi" w:hAnsiTheme="minorHAnsi" w:cstheme="minorHAnsi"/>
          <w:color w:val="0070C0"/>
        </w:rPr>
        <w:t xml:space="preserve">VDES </w:t>
      </w:r>
      <w:r w:rsidR="0026105E">
        <w:rPr>
          <w:rFonts w:asciiTheme="minorHAnsi" w:hAnsiTheme="minorHAnsi" w:cstheme="minorHAnsi"/>
          <w:color w:val="0070C0"/>
        </w:rPr>
        <w:t>shore</w:t>
      </w:r>
      <w:r w:rsidRPr="00153144">
        <w:rPr>
          <w:rFonts w:asciiTheme="minorHAnsi" w:hAnsiTheme="minorHAnsi" w:cstheme="minorHAnsi"/>
          <w:color w:val="0070C0"/>
        </w:rPr>
        <w:t xml:space="preserve"> </w:t>
      </w:r>
      <w:r>
        <w:rPr>
          <w:rFonts w:asciiTheme="minorHAnsi" w:hAnsiTheme="minorHAnsi" w:cstheme="minorHAnsi"/>
          <w:color w:val="0070C0"/>
        </w:rPr>
        <w:t>station</w:t>
      </w:r>
      <w:r w:rsidR="007B74BB">
        <w:rPr>
          <w:rFonts w:asciiTheme="minorHAnsi" w:hAnsiTheme="minorHAnsi" w:cstheme="minorHAnsi"/>
          <w:color w:val="0070C0"/>
        </w:rPr>
        <w:t xml:space="preserve"> upgrade </w:t>
      </w:r>
      <w:r>
        <w:rPr>
          <w:rFonts w:asciiTheme="minorHAnsi" w:hAnsiTheme="minorHAnsi" w:cstheme="minorHAnsi"/>
          <w:color w:val="0070C0"/>
        </w:rPr>
        <w:t>to enable SBAS data retransmission</w:t>
      </w:r>
      <w:bookmarkEnd w:id="0"/>
    </w:p>
    <w:p w14:paraId="0F258596" w14:textId="50FB6E37" w:rsidR="00A446C9" w:rsidRPr="00605E43" w:rsidRDefault="00A446C9" w:rsidP="001A790B">
      <w:pPr>
        <w:pStyle w:val="Heading1"/>
        <w:jc w:val="both"/>
      </w:pPr>
      <w:r w:rsidRPr="00605E43">
        <w:t>Summary</w:t>
      </w:r>
    </w:p>
    <w:p w14:paraId="13143C7F" w14:textId="58EF4A1A" w:rsidR="001E0270" w:rsidRPr="00153144" w:rsidRDefault="001E0270" w:rsidP="001A790B">
      <w:pPr>
        <w:pStyle w:val="BodyText"/>
        <w:rPr>
          <w:rFonts w:asciiTheme="minorHAnsi" w:hAnsiTheme="minorHAnsi" w:cstheme="minorHAnsi"/>
        </w:rPr>
      </w:pPr>
      <w:r w:rsidRPr="00153144">
        <w:rPr>
          <w:rFonts w:asciiTheme="minorHAnsi" w:hAnsiTheme="minorHAnsi" w:cstheme="minorHAnsi"/>
        </w:rPr>
        <w:t>IALA G1117</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sidRPr="00153144">
        <w:rPr>
          <w:rFonts w:asciiTheme="minorHAnsi" w:hAnsiTheme="minorHAnsi" w:cstheme="minorHAnsi"/>
        </w:rPr>
        <w:t xml:space="preserve"> provides </w:t>
      </w:r>
      <w:r>
        <w:rPr>
          <w:rFonts w:asciiTheme="minorHAnsi" w:hAnsiTheme="minorHAnsi" w:cstheme="minorHAnsi"/>
        </w:rPr>
        <w:t>an overview of</w:t>
      </w:r>
      <w:r w:rsidRPr="00153144">
        <w:rPr>
          <w:rFonts w:asciiTheme="minorHAnsi" w:hAnsiTheme="minorHAnsi" w:cstheme="minorHAnsi"/>
        </w:rPr>
        <w:t xml:space="preserve"> VDES (VHF Data Exchange System) </w:t>
      </w:r>
      <w:r>
        <w:rPr>
          <w:rFonts w:asciiTheme="minorHAnsi" w:hAnsiTheme="minorHAnsi" w:cstheme="minorHAnsi"/>
        </w:rPr>
        <w:t>giving additional</w:t>
      </w:r>
      <w:r w:rsidRPr="00351F5C">
        <w:rPr>
          <w:rFonts w:asciiTheme="minorHAnsi" w:hAnsiTheme="minorHAnsi" w:cstheme="minorHAnsi"/>
        </w:rPr>
        <w:t xml:space="preserve"> information about the </w:t>
      </w:r>
      <w:r>
        <w:rPr>
          <w:rFonts w:asciiTheme="minorHAnsi" w:hAnsiTheme="minorHAnsi" w:cstheme="minorHAnsi"/>
        </w:rPr>
        <w:t>related technology</w:t>
      </w:r>
      <w:r w:rsidRPr="00351F5C">
        <w:rPr>
          <w:rFonts w:asciiTheme="minorHAnsi" w:hAnsiTheme="minorHAnsi" w:cstheme="minorHAnsi"/>
        </w:rPr>
        <w:t xml:space="preserve">, </w:t>
      </w:r>
      <w:r>
        <w:rPr>
          <w:rFonts w:asciiTheme="minorHAnsi" w:hAnsiTheme="minorHAnsi" w:cstheme="minorHAnsi"/>
        </w:rPr>
        <w:t>concepts</w:t>
      </w:r>
      <w:r w:rsidRPr="00351F5C">
        <w:rPr>
          <w:rFonts w:asciiTheme="minorHAnsi" w:hAnsiTheme="minorHAnsi" w:cstheme="minorHAnsi"/>
        </w:rPr>
        <w:t xml:space="preserve">, </w:t>
      </w:r>
      <w:r>
        <w:rPr>
          <w:rFonts w:asciiTheme="minorHAnsi" w:hAnsiTheme="minorHAnsi" w:cstheme="minorHAnsi"/>
        </w:rPr>
        <w:t>and</w:t>
      </w:r>
      <w:r w:rsidRPr="00351F5C">
        <w:rPr>
          <w:rFonts w:asciiTheme="minorHAnsi" w:hAnsiTheme="minorHAnsi" w:cstheme="minorHAnsi"/>
        </w:rPr>
        <w:t xml:space="preserve"> </w:t>
      </w:r>
      <w:r>
        <w:rPr>
          <w:rFonts w:asciiTheme="minorHAnsi" w:hAnsiTheme="minorHAnsi" w:cstheme="minorHAnsi"/>
        </w:rPr>
        <w:t>the</w:t>
      </w:r>
      <w:r w:rsidRPr="00351F5C">
        <w:rPr>
          <w:rFonts w:asciiTheme="minorHAnsi" w:hAnsiTheme="minorHAnsi" w:cstheme="minorHAnsi"/>
        </w:rPr>
        <w:t xml:space="preserve"> use cases supported by VDES</w:t>
      </w:r>
      <w:r>
        <w:rPr>
          <w:rFonts w:asciiTheme="minorHAnsi" w:hAnsiTheme="minorHAnsi" w:cstheme="minorHAnsi"/>
        </w:rPr>
        <w:t xml:space="preserve">. </w:t>
      </w:r>
      <w:r w:rsidRPr="00A06446">
        <w:rPr>
          <w:rFonts w:asciiTheme="minorHAnsi" w:hAnsiTheme="minorHAnsi" w:cstheme="minorHAnsi"/>
        </w:rPr>
        <w:t>VDES is the next-generation maritime VHF data system that extends and protects AIS</w:t>
      </w:r>
      <w:r>
        <w:rPr>
          <w:rFonts w:asciiTheme="minorHAnsi" w:hAnsiTheme="minorHAnsi" w:cstheme="minorHAnsi"/>
        </w:rPr>
        <w:t xml:space="preserve"> (Automatic Identification System)</w:t>
      </w:r>
      <w:r w:rsidRPr="00A06446">
        <w:rPr>
          <w:rFonts w:asciiTheme="minorHAnsi" w:hAnsiTheme="minorHAnsi" w:cstheme="minorHAnsi"/>
        </w:rPr>
        <w:t xml:space="preserve"> functionality while adding new VHF and satellite data links, wider channel options and new message types </w:t>
      </w:r>
      <w:r w:rsidR="00F2667F">
        <w:rPr>
          <w:rFonts w:asciiTheme="minorHAnsi" w:hAnsiTheme="minorHAnsi" w:cstheme="minorHAnsi"/>
        </w:rPr>
        <w:t>allowing</w:t>
      </w:r>
      <w:r w:rsidRPr="00A06446">
        <w:rPr>
          <w:rFonts w:asciiTheme="minorHAnsi" w:hAnsiTheme="minorHAnsi" w:cstheme="minorHAnsi"/>
        </w:rPr>
        <w:t xml:space="preserve"> vessels and shore systems </w:t>
      </w:r>
      <w:r w:rsidR="00F2667F">
        <w:rPr>
          <w:rFonts w:asciiTheme="minorHAnsi" w:hAnsiTheme="minorHAnsi" w:cstheme="minorHAnsi"/>
        </w:rPr>
        <w:t>to</w:t>
      </w:r>
      <w:r w:rsidRPr="00A06446">
        <w:rPr>
          <w:rFonts w:asciiTheme="minorHAnsi" w:hAnsiTheme="minorHAnsi" w:cstheme="minorHAnsi"/>
        </w:rPr>
        <w:t xml:space="preserve"> exchange more information than AIS was designed to carry.</w:t>
      </w:r>
      <w:r>
        <w:rPr>
          <w:rFonts w:asciiTheme="minorHAnsi" w:hAnsiTheme="minorHAnsi" w:cstheme="minorHAnsi"/>
        </w:rPr>
        <w:t xml:space="preserve"> </w:t>
      </w:r>
      <w:r w:rsidR="0017349E">
        <w:rPr>
          <w:rFonts w:asciiTheme="minorHAnsi" w:hAnsiTheme="minorHAnsi" w:cstheme="minorHAnsi"/>
        </w:rPr>
        <w:t>Furthermore</w:t>
      </w:r>
      <w:r>
        <w:rPr>
          <w:rFonts w:asciiTheme="minorHAnsi" w:hAnsiTheme="minorHAnsi" w:cstheme="minorHAnsi"/>
        </w:rPr>
        <w:t xml:space="preserve">, this G1117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guideline considers the option for VDES </w:t>
      </w:r>
      <w:r w:rsidRPr="00153144">
        <w:rPr>
          <w:rFonts w:asciiTheme="minorHAnsi" w:hAnsiTheme="minorHAnsi" w:cstheme="minorHAnsi"/>
        </w:rPr>
        <w:t>to retransmit SBAS</w:t>
      </w:r>
      <w:r>
        <w:rPr>
          <w:rFonts w:asciiTheme="minorHAnsi" w:hAnsiTheme="minorHAnsi" w:cstheme="minorHAnsi"/>
        </w:rPr>
        <w:t xml:space="preserve"> (</w:t>
      </w:r>
      <w:r w:rsidRPr="00A06446">
        <w:rPr>
          <w:rFonts w:asciiTheme="minorHAnsi" w:hAnsiTheme="minorHAnsi" w:cstheme="minorHAnsi"/>
        </w:rPr>
        <w:t xml:space="preserve">Satellite Based </w:t>
      </w:r>
      <w:r>
        <w:rPr>
          <w:rFonts w:asciiTheme="minorHAnsi" w:hAnsiTheme="minorHAnsi" w:cstheme="minorHAnsi"/>
        </w:rPr>
        <w:t>A</w:t>
      </w:r>
      <w:r w:rsidRPr="00A06446">
        <w:rPr>
          <w:rFonts w:asciiTheme="minorHAnsi" w:hAnsiTheme="minorHAnsi" w:cstheme="minorHAnsi"/>
        </w:rPr>
        <w:t xml:space="preserve">ugmentation </w:t>
      </w:r>
      <w:r>
        <w:rPr>
          <w:rFonts w:asciiTheme="minorHAnsi" w:hAnsiTheme="minorHAnsi" w:cstheme="minorHAnsi"/>
        </w:rPr>
        <w:t>S</w:t>
      </w:r>
      <w:r w:rsidRPr="00A06446">
        <w:rPr>
          <w:rFonts w:asciiTheme="minorHAnsi" w:hAnsiTheme="minorHAnsi" w:cstheme="minorHAnsi"/>
        </w:rPr>
        <w:t>ystem</w:t>
      </w:r>
      <w:r>
        <w:rPr>
          <w:rFonts w:asciiTheme="minorHAnsi" w:hAnsiTheme="minorHAnsi" w:cstheme="minorHAnsi"/>
        </w:rPr>
        <w:t>)</w:t>
      </w:r>
      <w:r w:rsidRPr="00153144">
        <w:rPr>
          <w:rFonts w:asciiTheme="minorHAnsi" w:hAnsiTheme="minorHAnsi" w:cstheme="minorHAnsi"/>
        </w:rPr>
        <w:t xml:space="preserve"> corrections </w:t>
      </w:r>
      <w:r>
        <w:rPr>
          <w:rFonts w:asciiTheme="minorHAnsi" w:hAnsiTheme="minorHAnsi" w:cstheme="minorHAnsi"/>
        </w:rPr>
        <w:t xml:space="preserve">through this technology </w:t>
      </w:r>
      <w:r w:rsidRPr="00153144">
        <w:rPr>
          <w:rFonts w:asciiTheme="minorHAnsi" w:hAnsiTheme="minorHAnsi" w:cstheme="minorHAnsi"/>
        </w:rPr>
        <w:t xml:space="preserve">with the advantage to use directly the </w:t>
      </w:r>
      <w:r>
        <w:rPr>
          <w:rFonts w:asciiTheme="minorHAnsi" w:hAnsiTheme="minorHAnsi" w:cstheme="minorHAnsi"/>
        </w:rPr>
        <w:t xml:space="preserve">original </w:t>
      </w:r>
      <w:r w:rsidRPr="00153144">
        <w:rPr>
          <w:rFonts w:asciiTheme="minorHAnsi" w:hAnsiTheme="minorHAnsi" w:cstheme="minorHAnsi"/>
        </w:rPr>
        <w:t>RTCA format</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_Ref191024848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[12]</w:t>
      </w:r>
      <w:r>
        <w:rPr>
          <w:rFonts w:asciiTheme="minorHAnsi" w:hAnsiTheme="minorHAnsi" w:cstheme="minorHAnsi"/>
        </w:rPr>
        <w:fldChar w:fldCharType="end"/>
      </w:r>
      <w:r>
        <w:rPr>
          <w:rFonts w:asciiTheme="minorHAnsi" w:hAnsiTheme="minorHAnsi" w:cstheme="minorHAnsi"/>
        </w:rPr>
        <w:fldChar w:fldCharType="begin"/>
      </w:r>
      <w:r>
        <w:rPr>
          <w:rFonts w:asciiTheme="minorHAnsi" w:hAnsiTheme="minorHAnsi" w:cstheme="minorHAnsi"/>
        </w:rPr>
        <w:instrText xml:space="preserve"> REF _Ref208992278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[13]</w:t>
      </w:r>
      <w:r>
        <w:rPr>
          <w:rFonts w:asciiTheme="minorHAnsi" w:hAnsiTheme="minorHAnsi" w:cstheme="minorHAnsi"/>
        </w:rPr>
        <w:fldChar w:fldCharType="end"/>
      </w:r>
      <w:r w:rsidRPr="00153144">
        <w:rPr>
          <w:rFonts w:asciiTheme="minorHAnsi" w:hAnsiTheme="minorHAnsi" w:cstheme="minorHAnsi"/>
        </w:rPr>
        <w:t>.</w:t>
      </w:r>
    </w:p>
    <w:p w14:paraId="5BE9E035" w14:textId="2FE4AE2B" w:rsidR="001E0270" w:rsidRDefault="001E0270" w:rsidP="001A790B">
      <w:pPr>
        <w:pStyle w:val="BodyText"/>
        <w:rPr>
          <w:rFonts w:asciiTheme="minorHAnsi" w:hAnsiTheme="minorHAnsi" w:cstheme="minorHAnsi"/>
        </w:rPr>
      </w:pPr>
      <w:r>
        <w:rPr>
          <w:rFonts w:asciiTheme="minorHAnsi" w:hAnsiTheme="minorHAnsi" w:cstheme="minorHAnsi"/>
        </w:rPr>
        <w:t xml:space="preserve">This functionality for VDES to retransmit SBAS data have been </w:t>
      </w:r>
      <w:r w:rsidRPr="006E0E1E">
        <w:rPr>
          <w:rFonts w:asciiTheme="minorHAnsi" w:hAnsiTheme="minorHAnsi" w:cstheme="minorHAnsi"/>
        </w:rPr>
        <w:t>thoroughly</w:t>
      </w:r>
      <w:r>
        <w:rPr>
          <w:rFonts w:asciiTheme="minorHAnsi" w:hAnsiTheme="minorHAnsi" w:cstheme="minorHAnsi"/>
        </w:rPr>
        <w:t xml:space="preserve"> analysed in the</w:t>
      </w:r>
      <w:r w:rsidRPr="00153144">
        <w:rPr>
          <w:rFonts w:asciiTheme="minorHAnsi" w:hAnsiTheme="minorHAnsi" w:cstheme="minorHAnsi"/>
        </w:rPr>
        <w:t xml:space="preserve"> input paper</w:t>
      </w:r>
      <w:r>
        <w:rPr>
          <w:rFonts w:asciiTheme="minorHAnsi" w:hAnsiTheme="minorHAnsi" w:cstheme="minorHAnsi"/>
        </w:rPr>
        <w:t xml:space="preserve"> </w:t>
      </w:r>
      <w:r w:rsidRPr="00BD33F7">
        <w:rPr>
          <w:rFonts w:asciiTheme="minorHAnsi" w:hAnsiTheme="minorHAnsi" w:cstheme="minorHAnsi"/>
          <w:i/>
          <w:iCs/>
        </w:rPr>
        <w:t>“Analysis on the options for retransmission of SBAS data through VDES“</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_Ref208826924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[7]</w:t>
      </w:r>
      <w:r>
        <w:rPr>
          <w:rFonts w:asciiTheme="minorHAnsi" w:hAnsiTheme="minorHAnsi" w:cstheme="minorHAnsi"/>
        </w:rPr>
        <w:fldChar w:fldCharType="end"/>
      </w:r>
      <w:r>
        <w:rPr>
          <w:rFonts w:asciiTheme="minorHAnsi" w:hAnsiTheme="minorHAnsi" w:cstheme="minorHAnsi"/>
        </w:rPr>
        <w:t xml:space="preserve"> </w:t>
      </w:r>
      <w:r w:rsidR="00F2667F">
        <w:rPr>
          <w:rFonts w:asciiTheme="minorHAnsi" w:hAnsiTheme="minorHAnsi" w:cstheme="minorHAnsi"/>
        </w:rPr>
        <w:t xml:space="preserve">and was </w:t>
      </w:r>
      <w:r w:rsidRPr="00153144">
        <w:rPr>
          <w:rFonts w:asciiTheme="minorHAnsi" w:hAnsiTheme="minorHAnsi" w:cstheme="minorHAnsi"/>
        </w:rPr>
        <w:t xml:space="preserve">presented </w:t>
      </w:r>
      <w:r>
        <w:rPr>
          <w:rFonts w:asciiTheme="minorHAnsi" w:hAnsiTheme="minorHAnsi" w:cstheme="minorHAnsi"/>
        </w:rPr>
        <w:t>in</w:t>
      </w:r>
      <w:r w:rsidRPr="00153144">
        <w:rPr>
          <w:rFonts w:asciiTheme="minorHAnsi" w:hAnsiTheme="minorHAnsi" w:cstheme="minorHAnsi"/>
        </w:rPr>
        <w:t xml:space="preserve"> DTEC4</w:t>
      </w:r>
      <w:r w:rsidR="00F2667F">
        <w:rPr>
          <w:rFonts w:asciiTheme="minorHAnsi" w:hAnsiTheme="minorHAnsi" w:cstheme="minorHAnsi"/>
        </w:rPr>
        <w:t xml:space="preserve"> (in WG3)</w:t>
      </w:r>
      <w:r w:rsidRPr="00153144">
        <w:rPr>
          <w:rFonts w:asciiTheme="minorHAnsi" w:hAnsiTheme="minorHAnsi" w:cstheme="minorHAnsi"/>
        </w:rPr>
        <w:t xml:space="preserve"> and ENG20</w:t>
      </w:r>
      <w:r w:rsidR="00F2667F">
        <w:rPr>
          <w:rFonts w:asciiTheme="minorHAnsi" w:hAnsiTheme="minorHAnsi" w:cstheme="minorHAnsi"/>
        </w:rPr>
        <w:t xml:space="preserve"> (in WG2)</w:t>
      </w:r>
      <w:r w:rsidRPr="00153144">
        <w:rPr>
          <w:rFonts w:asciiTheme="minorHAnsi" w:hAnsiTheme="minorHAnsi" w:cstheme="minorHAnsi"/>
        </w:rPr>
        <w:t xml:space="preserve"> </w:t>
      </w:r>
      <w:r>
        <w:rPr>
          <w:rFonts w:asciiTheme="minorHAnsi" w:hAnsiTheme="minorHAnsi" w:cstheme="minorHAnsi"/>
        </w:rPr>
        <w:t>committees</w:t>
      </w:r>
      <w:r w:rsidR="00F2667F">
        <w:rPr>
          <w:rFonts w:asciiTheme="minorHAnsi" w:hAnsiTheme="minorHAnsi" w:cstheme="minorHAnsi"/>
        </w:rPr>
        <w:t xml:space="preserve"> in 2025</w:t>
      </w:r>
      <w:r>
        <w:rPr>
          <w:rFonts w:asciiTheme="minorHAnsi" w:hAnsiTheme="minorHAnsi" w:cstheme="minorHAnsi"/>
        </w:rPr>
        <w:t>. Thus, this paper detailed</w:t>
      </w:r>
      <w:r w:rsidRPr="00153144">
        <w:rPr>
          <w:rFonts w:asciiTheme="minorHAnsi" w:hAnsiTheme="minorHAnsi" w:cstheme="minorHAnsi"/>
        </w:rPr>
        <w:t xml:space="preserve"> the mechanisms proposed to enable the retransmission of SBAS data through VDES</w:t>
      </w:r>
      <w:r>
        <w:rPr>
          <w:rFonts w:asciiTheme="minorHAnsi" w:hAnsiTheme="minorHAnsi" w:cstheme="minorHAnsi"/>
        </w:rPr>
        <w:t xml:space="preserve"> and specifically </w:t>
      </w:r>
      <w:r w:rsidRPr="00153144">
        <w:rPr>
          <w:rFonts w:asciiTheme="minorHAnsi" w:hAnsiTheme="minorHAnsi" w:cstheme="minorHAnsi"/>
        </w:rPr>
        <w:t xml:space="preserve">the definition of the recommended ASM, VDE-TER and VDE-SAT messages </w:t>
      </w:r>
      <w:r>
        <w:rPr>
          <w:rFonts w:asciiTheme="minorHAnsi" w:hAnsiTheme="minorHAnsi" w:cstheme="minorHAnsi"/>
        </w:rPr>
        <w:t xml:space="preserve">(as per </w:t>
      </w:r>
      <w:r w:rsidRPr="00636C27">
        <w:rPr>
          <w:rFonts w:asciiTheme="minorHAnsi" w:hAnsiTheme="minorHAnsi" w:cstheme="minorHAnsi"/>
          <w:lang w:eastAsia="de-DE"/>
        </w:rPr>
        <w:t xml:space="preserve">ITU-R M.2092-1 </w:t>
      </w:r>
      <w:r>
        <w:rPr>
          <w:rFonts w:asciiTheme="minorHAnsi" w:hAnsiTheme="minorHAnsi" w:cstheme="minorHAnsi"/>
          <w:lang w:eastAsia="de-DE"/>
        </w:rPr>
        <w:fldChar w:fldCharType="begin"/>
      </w:r>
      <w:r>
        <w:rPr>
          <w:rFonts w:asciiTheme="minorHAnsi" w:hAnsiTheme="minorHAnsi" w:cstheme="minorHAnsi"/>
          <w:lang w:eastAsia="de-DE"/>
        </w:rPr>
        <w:instrText xml:space="preserve"> REF _Ref191641374 \r \h </w:instrText>
      </w:r>
      <w:r w:rsidR="001A790B">
        <w:rPr>
          <w:rFonts w:asciiTheme="minorHAnsi" w:hAnsiTheme="minorHAnsi" w:cstheme="minorHAnsi"/>
          <w:lang w:eastAsia="de-DE"/>
        </w:rPr>
        <w:instrText xml:space="preserve"> \* MERGEFORMAT </w:instrText>
      </w:r>
      <w:r>
        <w:rPr>
          <w:rFonts w:asciiTheme="minorHAnsi" w:hAnsiTheme="minorHAnsi" w:cstheme="minorHAnsi"/>
          <w:lang w:eastAsia="de-DE"/>
        </w:rPr>
      </w:r>
      <w:r>
        <w:rPr>
          <w:rFonts w:asciiTheme="minorHAnsi" w:hAnsiTheme="minorHAnsi" w:cstheme="minorHAnsi"/>
          <w:lang w:eastAsia="de-DE"/>
        </w:rPr>
        <w:fldChar w:fldCharType="separate"/>
      </w:r>
      <w:r w:rsidR="008250E7">
        <w:rPr>
          <w:rFonts w:asciiTheme="minorHAnsi" w:hAnsiTheme="minorHAnsi" w:cstheme="minorHAnsi"/>
          <w:lang w:eastAsia="de-DE"/>
        </w:rPr>
        <w:t>[8]</w:t>
      </w:r>
      <w:r>
        <w:rPr>
          <w:rFonts w:asciiTheme="minorHAnsi" w:hAnsiTheme="minorHAnsi" w:cstheme="minorHAnsi"/>
          <w:lang w:eastAsia="de-DE"/>
        </w:rPr>
        <w:fldChar w:fldCharType="end"/>
      </w:r>
      <w:r>
        <w:rPr>
          <w:rFonts w:asciiTheme="minorHAnsi" w:hAnsiTheme="minorHAnsi" w:cstheme="minorHAnsi"/>
          <w:lang w:eastAsia="de-DE"/>
        </w:rPr>
        <w:t xml:space="preserve">) </w:t>
      </w:r>
      <w:r w:rsidRPr="00153144">
        <w:rPr>
          <w:rFonts w:asciiTheme="minorHAnsi" w:hAnsiTheme="minorHAnsi" w:cstheme="minorHAnsi"/>
        </w:rPr>
        <w:t>as well as the required parameters within these messages to identify the type of augmentation data/corrections (e.g. SBAS, RTK, PPP…)</w:t>
      </w:r>
      <w:r w:rsidR="0017349E">
        <w:rPr>
          <w:rFonts w:asciiTheme="minorHAnsi" w:hAnsiTheme="minorHAnsi" w:cstheme="minorHAnsi"/>
        </w:rPr>
        <w:t xml:space="preserve"> and</w:t>
      </w:r>
      <w:r w:rsidRPr="00153144">
        <w:rPr>
          <w:rFonts w:asciiTheme="minorHAnsi" w:hAnsiTheme="minorHAnsi" w:cstheme="minorHAnsi"/>
        </w:rPr>
        <w:t xml:space="preserve"> the content and format of these data</w:t>
      </w:r>
      <w:r>
        <w:rPr>
          <w:rFonts w:asciiTheme="minorHAnsi" w:hAnsiTheme="minorHAnsi" w:cstheme="minorHAnsi"/>
        </w:rPr>
        <w:t xml:space="preserve">. This first technical material (extended </w:t>
      </w:r>
      <w:r w:rsidRPr="00153144">
        <w:rPr>
          <w:rFonts w:asciiTheme="minorHAnsi" w:hAnsiTheme="minorHAnsi" w:cstheme="minorHAnsi"/>
        </w:rPr>
        <w:t xml:space="preserve">with the </w:t>
      </w:r>
      <w:r>
        <w:rPr>
          <w:rFonts w:asciiTheme="minorHAnsi" w:hAnsiTheme="minorHAnsi" w:cstheme="minorHAnsi"/>
        </w:rPr>
        <w:t>suitable</w:t>
      </w:r>
      <w:r w:rsidRPr="00153144">
        <w:rPr>
          <w:rFonts w:asciiTheme="minorHAnsi" w:hAnsiTheme="minorHAnsi" w:cstheme="minorHAnsi"/>
        </w:rPr>
        <w:t xml:space="preserve"> VDES Link IDs for the transmission of these messages</w:t>
      </w:r>
      <w:r>
        <w:rPr>
          <w:rFonts w:asciiTheme="minorHAnsi" w:hAnsiTheme="minorHAnsi" w:cstheme="minorHAnsi"/>
        </w:rPr>
        <w:t>)</w:t>
      </w:r>
      <w:r w:rsidR="0017349E">
        <w:rPr>
          <w:rFonts w:asciiTheme="minorHAnsi" w:hAnsiTheme="minorHAnsi" w:cstheme="minorHAnsi"/>
        </w:rPr>
        <w:t>, which</w:t>
      </w:r>
      <w:r>
        <w:rPr>
          <w:rFonts w:asciiTheme="minorHAnsi" w:hAnsiTheme="minorHAnsi" w:cstheme="minorHAnsi"/>
        </w:rPr>
        <w:t xml:space="preserve"> was proposed as an update to</w:t>
      </w:r>
      <w:r w:rsidRPr="00153144">
        <w:rPr>
          <w:rFonts w:asciiTheme="minorHAnsi" w:hAnsiTheme="minorHAnsi" w:cstheme="minorHAnsi"/>
        </w:rPr>
        <w:t xml:space="preserve"> the G1117</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sidRPr="00153144">
        <w:rPr>
          <w:rFonts w:asciiTheme="minorHAnsi" w:hAnsiTheme="minorHAnsi" w:cstheme="minorHAnsi"/>
        </w:rPr>
        <w:t xml:space="preserve"> </w:t>
      </w:r>
      <w:r>
        <w:rPr>
          <w:rFonts w:asciiTheme="minorHAnsi" w:hAnsiTheme="minorHAnsi" w:cstheme="minorHAnsi"/>
        </w:rPr>
        <w:t xml:space="preserve">in </w:t>
      </w:r>
      <w:r w:rsidRPr="00153144">
        <w:rPr>
          <w:rFonts w:asciiTheme="minorHAnsi" w:hAnsiTheme="minorHAnsi" w:cstheme="minorHAnsi"/>
        </w:rPr>
        <w:t>DTEC</w:t>
      </w:r>
      <w:r>
        <w:rPr>
          <w:rFonts w:asciiTheme="minorHAnsi" w:hAnsiTheme="minorHAnsi" w:cstheme="minorHAnsi"/>
        </w:rPr>
        <w:t>5</w:t>
      </w:r>
      <w:r w:rsidRPr="00153144">
        <w:rPr>
          <w:rFonts w:asciiTheme="minorHAnsi" w:hAnsiTheme="minorHAnsi" w:cstheme="minorHAnsi"/>
        </w:rPr>
        <w:t xml:space="preserve"> WG3</w:t>
      </w:r>
      <w:r w:rsidR="0017349E">
        <w:rPr>
          <w:rFonts w:asciiTheme="minorHAnsi" w:hAnsiTheme="minorHAnsi" w:cstheme="minorHAnsi"/>
        </w:rPr>
        <w:t>,</w:t>
      </w:r>
      <w:r>
        <w:rPr>
          <w:rFonts w:asciiTheme="minorHAnsi" w:hAnsiTheme="minorHAnsi" w:cstheme="minorHAnsi"/>
        </w:rPr>
        <w:t xml:space="preserve"> </w:t>
      </w:r>
      <w:r w:rsidR="0017349E">
        <w:rPr>
          <w:rFonts w:asciiTheme="minorHAnsi" w:hAnsiTheme="minorHAnsi" w:cstheme="minorHAnsi"/>
        </w:rPr>
        <w:t>was</w:t>
      </w:r>
      <w:r>
        <w:rPr>
          <w:rFonts w:asciiTheme="minorHAnsi" w:hAnsiTheme="minorHAnsi" w:cstheme="minorHAnsi"/>
        </w:rPr>
        <w:t xml:space="preserve"> reviewed and accepted by DTEC members and incorporated in the G1117 working document </w:t>
      </w:r>
      <w:r w:rsidR="00F2667F">
        <w:rPr>
          <w:rFonts w:asciiTheme="minorHAnsi" w:hAnsiTheme="minorHAnsi" w:cstheme="minorHAnsi"/>
        </w:rPr>
        <w:t>to be submitted</w:t>
      </w:r>
      <w:r>
        <w:rPr>
          <w:rFonts w:asciiTheme="minorHAnsi" w:hAnsiTheme="minorHAnsi" w:cstheme="minorHAnsi"/>
        </w:rPr>
        <w:t xml:space="preserve"> to</w:t>
      </w:r>
      <w:r w:rsidR="0017349E">
        <w:rPr>
          <w:rFonts w:asciiTheme="minorHAnsi" w:hAnsiTheme="minorHAnsi" w:cstheme="minorHAnsi"/>
        </w:rPr>
        <w:t xml:space="preserve"> next</w:t>
      </w:r>
      <w:r>
        <w:rPr>
          <w:rFonts w:asciiTheme="minorHAnsi" w:hAnsiTheme="minorHAnsi" w:cstheme="minorHAnsi"/>
        </w:rPr>
        <w:t xml:space="preserve"> IALA </w:t>
      </w:r>
      <w:r w:rsidR="0017349E">
        <w:rPr>
          <w:rFonts w:asciiTheme="minorHAnsi" w:hAnsiTheme="minorHAnsi" w:cstheme="minorHAnsi"/>
        </w:rPr>
        <w:t xml:space="preserve">Council </w:t>
      </w:r>
      <w:r>
        <w:rPr>
          <w:rFonts w:asciiTheme="minorHAnsi" w:hAnsiTheme="minorHAnsi" w:cstheme="minorHAnsi"/>
        </w:rPr>
        <w:t xml:space="preserve">for </w:t>
      </w:r>
      <w:r w:rsidR="00F2667F">
        <w:rPr>
          <w:rFonts w:asciiTheme="minorHAnsi" w:hAnsiTheme="minorHAnsi" w:cstheme="minorHAnsi"/>
        </w:rPr>
        <w:t xml:space="preserve">its </w:t>
      </w:r>
      <w:r>
        <w:rPr>
          <w:rFonts w:asciiTheme="minorHAnsi" w:hAnsiTheme="minorHAnsi" w:cstheme="minorHAnsi"/>
        </w:rPr>
        <w:t>approval</w:t>
      </w:r>
      <w:r w:rsidR="00F2667F">
        <w:rPr>
          <w:rFonts w:asciiTheme="minorHAnsi" w:hAnsiTheme="minorHAnsi" w:cstheme="minorHAnsi"/>
        </w:rPr>
        <w:t xml:space="preserve"> in 2026</w:t>
      </w:r>
      <w:r>
        <w:rPr>
          <w:rFonts w:asciiTheme="minorHAnsi" w:hAnsiTheme="minorHAnsi" w:cstheme="minorHAnsi"/>
        </w:rPr>
        <w:t>.</w:t>
      </w:r>
    </w:p>
    <w:p w14:paraId="7EC7F6C8" w14:textId="3A1A18D1" w:rsidR="0017776F" w:rsidRDefault="001E0270" w:rsidP="001A790B">
      <w:pPr>
        <w:pStyle w:val="BodyText"/>
        <w:rPr>
          <w:rFonts w:asciiTheme="minorHAnsi" w:hAnsiTheme="minorHAnsi" w:cstheme="minorHAnsi"/>
        </w:rPr>
      </w:pPr>
      <w:r>
        <w:rPr>
          <w:rFonts w:asciiTheme="minorHAnsi" w:hAnsiTheme="minorHAnsi" w:cstheme="minorHAnsi"/>
        </w:rPr>
        <w:t>In parallel, it was presented in ENG21</w:t>
      </w:r>
      <w:r w:rsidR="0017349E">
        <w:rPr>
          <w:rFonts w:asciiTheme="minorHAnsi" w:hAnsiTheme="minorHAnsi" w:cstheme="minorHAnsi"/>
        </w:rPr>
        <w:t xml:space="preserve"> </w:t>
      </w:r>
      <w:r w:rsidR="00F2667F">
        <w:rPr>
          <w:rFonts w:asciiTheme="minorHAnsi" w:hAnsiTheme="minorHAnsi" w:cstheme="minorHAnsi"/>
        </w:rPr>
        <w:t>WG2</w:t>
      </w:r>
      <w:r w:rsidR="0017349E">
        <w:rPr>
          <w:rFonts w:asciiTheme="minorHAnsi" w:hAnsiTheme="minorHAnsi" w:cstheme="minorHAnsi"/>
        </w:rPr>
        <w:t xml:space="preserve"> </w:t>
      </w:r>
      <w:r>
        <w:rPr>
          <w:rFonts w:asciiTheme="minorHAnsi" w:hAnsiTheme="minorHAnsi" w:cstheme="minorHAnsi"/>
        </w:rPr>
        <w:t xml:space="preserve">the input paper </w:t>
      </w:r>
      <w:r w:rsidRPr="00087A71">
        <w:rPr>
          <w:rFonts w:asciiTheme="minorHAnsi" w:hAnsiTheme="minorHAnsi" w:cstheme="minorHAnsi"/>
          <w:i/>
          <w:iCs/>
        </w:rPr>
        <w:t>“</w:t>
      </w:r>
      <w:r w:rsidR="00087A71" w:rsidRPr="00087A71">
        <w:rPr>
          <w:rFonts w:asciiTheme="minorHAnsi" w:hAnsiTheme="minorHAnsi" w:cstheme="minorHAnsi"/>
          <w:i/>
          <w:iCs/>
        </w:rPr>
        <w:t>Proposal of VDES ground and mobile stations upgrade to enable SBAS data retransmission. Update of G1129”</w:t>
      </w:r>
      <w:r w:rsidR="00087A71">
        <w:rPr>
          <w:rFonts w:asciiTheme="minorHAnsi" w:hAnsiTheme="minorHAnsi" w:cstheme="minorHAnsi"/>
        </w:rPr>
        <w:t xml:space="preserve"> which </w:t>
      </w:r>
      <w:r w:rsidR="0017349E">
        <w:rPr>
          <w:rFonts w:asciiTheme="minorHAnsi" w:hAnsiTheme="minorHAnsi" w:cstheme="minorHAnsi"/>
        </w:rPr>
        <w:t xml:space="preserve">proposed </w:t>
      </w:r>
      <w:r w:rsidR="00087A71">
        <w:rPr>
          <w:rFonts w:asciiTheme="minorHAnsi" w:hAnsiTheme="minorHAnsi" w:cstheme="minorHAnsi"/>
        </w:rPr>
        <w:t>the tasks to be accomplished to facilitate the upgrade of</w:t>
      </w:r>
      <w:r w:rsidR="00087A71" w:rsidRPr="00153144">
        <w:rPr>
          <w:rFonts w:asciiTheme="minorHAnsi" w:hAnsiTheme="minorHAnsi" w:cstheme="minorHAnsi"/>
        </w:rPr>
        <w:t xml:space="preserve"> VDES </w:t>
      </w:r>
      <w:r w:rsidR="00F2667F">
        <w:rPr>
          <w:rFonts w:asciiTheme="minorHAnsi" w:hAnsiTheme="minorHAnsi" w:cstheme="minorHAnsi"/>
        </w:rPr>
        <w:t>shore</w:t>
      </w:r>
      <w:r w:rsidR="00087A71" w:rsidRPr="00153144">
        <w:rPr>
          <w:rFonts w:asciiTheme="minorHAnsi" w:hAnsiTheme="minorHAnsi" w:cstheme="minorHAnsi"/>
        </w:rPr>
        <w:t xml:space="preserve"> and mobile stations</w:t>
      </w:r>
      <w:r w:rsidR="00087A71">
        <w:rPr>
          <w:rFonts w:asciiTheme="minorHAnsi" w:hAnsiTheme="minorHAnsi" w:cstheme="minorHAnsi"/>
        </w:rPr>
        <w:t xml:space="preserve"> </w:t>
      </w:r>
      <w:r w:rsidR="00F2667F">
        <w:rPr>
          <w:rFonts w:asciiTheme="minorHAnsi" w:hAnsiTheme="minorHAnsi" w:cstheme="minorHAnsi"/>
        </w:rPr>
        <w:t xml:space="preserve">in order </w:t>
      </w:r>
      <w:r w:rsidR="00087A71">
        <w:rPr>
          <w:rFonts w:asciiTheme="minorHAnsi" w:hAnsiTheme="minorHAnsi" w:cstheme="minorHAnsi"/>
        </w:rPr>
        <w:t xml:space="preserve">to </w:t>
      </w:r>
      <w:r w:rsidR="00F2667F">
        <w:rPr>
          <w:rFonts w:asciiTheme="minorHAnsi" w:hAnsiTheme="minorHAnsi" w:cstheme="minorHAnsi"/>
        </w:rPr>
        <w:t>enable</w:t>
      </w:r>
      <w:r w:rsidR="00087A71">
        <w:rPr>
          <w:rFonts w:asciiTheme="minorHAnsi" w:hAnsiTheme="minorHAnsi" w:cstheme="minorHAnsi"/>
        </w:rPr>
        <w:t xml:space="preserve"> the</w:t>
      </w:r>
      <w:r w:rsidR="00087A71" w:rsidRPr="00153144">
        <w:rPr>
          <w:rFonts w:asciiTheme="minorHAnsi" w:hAnsiTheme="minorHAnsi" w:cstheme="minorHAnsi"/>
        </w:rPr>
        <w:t xml:space="preserve"> </w:t>
      </w:r>
      <w:r w:rsidR="00F2667F">
        <w:rPr>
          <w:rFonts w:asciiTheme="minorHAnsi" w:hAnsiTheme="minorHAnsi" w:cstheme="minorHAnsi"/>
        </w:rPr>
        <w:t xml:space="preserve">seamless </w:t>
      </w:r>
      <w:r w:rsidR="00087A71" w:rsidRPr="00153144">
        <w:rPr>
          <w:rFonts w:asciiTheme="minorHAnsi" w:hAnsiTheme="minorHAnsi" w:cstheme="minorHAnsi"/>
        </w:rPr>
        <w:t xml:space="preserve">retransmission of SBAS corrections since VDES </w:t>
      </w:r>
      <w:r w:rsidR="00087A71">
        <w:rPr>
          <w:rFonts w:asciiTheme="minorHAnsi" w:hAnsiTheme="minorHAnsi" w:cstheme="minorHAnsi"/>
        </w:rPr>
        <w:t>shore</w:t>
      </w:r>
      <w:r w:rsidR="00087A71" w:rsidRPr="00153144">
        <w:rPr>
          <w:rFonts w:asciiTheme="minorHAnsi" w:hAnsiTheme="minorHAnsi" w:cstheme="minorHAnsi"/>
        </w:rPr>
        <w:t xml:space="preserve"> station receive</w:t>
      </w:r>
      <w:r w:rsidR="00087A71">
        <w:rPr>
          <w:rFonts w:asciiTheme="minorHAnsi" w:hAnsiTheme="minorHAnsi" w:cstheme="minorHAnsi"/>
        </w:rPr>
        <w:t>s</w:t>
      </w:r>
      <w:r w:rsidR="00087A71" w:rsidRPr="00153144">
        <w:rPr>
          <w:rFonts w:asciiTheme="minorHAnsi" w:hAnsiTheme="minorHAnsi" w:cstheme="minorHAnsi"/>
        </w:rPr>
        <w:t xml:space="preserve"> the data from the original SBAS</w:t>
      </w:r>
      <w:r w:rsidR="0017349E">
        <w:rPr>
          <w:rFonts w:asciiTheme="minorHAnsi" w:hAnsiTheme="minorHAnsi" w:cstheme="minorHAnsi"/>
        </w:rPr>
        <w:t xml:space="preserve"> system/service</w:t>
      </w:r>
      <w:r w:rsidR="00087A71" w:rsidRPr="00153144">
        <w:rPr>
          <w:rFonts w:asciiTheme="minorHAnsi" w:hAnsiTheme="minorHAnsi" w:cstheme="minorHAnsi"/>
        </w:rPr>
        <w:t xml:space="preserve"> source (SiS and/or terrestrial means </w:t>
      </w:r>
      <w:r w:rsidR="00F2667F">
        <w:rPr>
          <w:rFonts w:asciiTheme="minorHAnsi" w:hAnsiTheme="minorHAnsi" w:cstheme="minorHAnsi"/>
        </w:rPr>
        <w:t>through the</w:t>
      </w:r>
      <w:r w:rsidR="00087A71" w:rsidRPr="00153144">
        <w:rPr>
          <w:rFonts w:asciiTheme="minorHAnsi" w:hAnsiTheme="minorHAnsi" w:cstheme="minorHAnsi"/>
        </w:rPr>
        <w:t xml:space="preserve"> </w:t>
      </w:r>
      <w:r w:rsidR="00F2667F">
        <w:rPr>
          <w:rFonts w:asciiTheme="minorHAnsi" w:hAnsiTheme="minorHAnsi" w:cstheme="minorHAnsi"/>
        </w:rPr>
        <w:t xml:space="preserve">corresponding </w:t>
      </w:r>
      <w:r w:rsidR="0017349E">
        <w:rPr>
          <w:rFonts w:asciiTheme="minorHAnsi" w:hAnsiTheme="minorHAnsi" w:cstheme="minorHAnsi"/>
        </w:rPr>
        <w:t xml:space="preserve">data </w:t>
      </w:r>
      <w:r w:rsidR="00087A71" w:rsidRPr="00153144">
        <w:rPr>
          <w:rFonts w:asciiTheme="minorHAnsi" w:hAnsiTheme="minorHAnsi" w:cstheme="minorHAnsi"/>
        </w:rPr>
        <w:t xml:space="preserve">streams over internet) </w:t>
      </w:r>
      <w:r w:rsidR="00087A71">
        <w:rPr>
          <w:rFonts w:asciiTheme="minorHAnsi" w:hAnsiTheme="minorHAnsi" w:cstheme="minorHAnsi"/>
        </w:rPr>
        <w:t>until</w:t>
      </w:r>
      <w:r w:rsidR="00087A71" w:rsidRPr="00153144">
        <w:rPr>
          <w:rFonts w:asciiTheme="minorHAnsi" w:hAnsiTheme="minorHAnsi" w:cstheme="minorHAnsi"/>
        </w:rPr>
        <w:t xml:space="preserve"> VDES mobile </w:t>
      </w:r>
      <w:r w:rsidR="00F2667F">
        <w:rPr>
          <w:rFonts w:asciiTheme="minorHAnsi" w:hAnsiTheme="minorHAnsi" w:cstheme="minorHAnsi"/>
        </w:rPr>
        <w:t>station</w:t>
      </w:r>
      <w:r w:rsidR="00087A71" w:rsidRPr="00153144">
        <w:rPr>
          <w:rFonts w:asciiTheme="minorHAnsi" w:hAnsiTheme="minorHAnsi" w:cstheme="minorHAnsi"/>
        </w:rPr>
        <w:t xml:space="preserve"> </w:t>
      </w:r>
      <w:r w:rsidR="00087A71">
        <w:rPr>
          <w:rFonts w:asciiTheme="minorHAnsi" w:hAnsiTheme="minorHAnsi" w:cstheme="minorHAnsi"/>
        </w:rPr>
        <w:t>processes</w:t>
      </w:r>
      <w:r w:rsidR="00087A71" w:rsidRPr="00153144">
        <w:rPr>
          <w:rFonts w:asciiTheme="minorHAnsi" w:hAnsiTheme="minorHAnsi" w:cstheme="minorHAnsi"/>
        </w:rPr>
        <w:t xml:space="preserve"> </w:t>
      </w:r>
      <w:r w:rsidR="00F2667F">
        <w:rPr>
          <w:rFonts w:asciiTheme="minorHAnsi" w:hAnsiTheme="minorHAnsi" w:cstheme="minorHAnsi"/>
        </w:rPr>
        <w:t>and forward</w:t>
      </w:r>
      <w:r w:rsidR="0017349E">
        <w:rPr>
          <w:rFonts w:asciiTheme="minorHAnsi" w:hAnsiTheme="minorHAnsi" w:cstheme="minorHAnsi"/>
        </w:rPr>
        <w:t>s</w:t>
      </w:r>
      <w:r w:rsidR="00F2667F">
        <w:rPr>
          <w:rFonts w:asciiTheme="minorHAnsi" w:hAnsiTheme="minorHAnsi" w:cstheme="minorHAnsi"/>
        </w:rPr>
        <w:t xml:space="preserve"> </w:t>
      </w:r>
      <w:r w:rsidR="0017349E">
        <w:rPr>
          <w:rFonts w:asciiTheme="minorHAnsi" w:hAnsiTheme="minorHAnsi" w:cstheme="minorHAnsi"/>
        </w:rPr>
        <w:t>these data</w:t>
      </w:r>
      <w:r w:rsidR="00087A71" w:rsidRPr="00153144">
        <w:rPr>
          <w:rFonts w:asciiTheme="minorHAnsi" w:hAnsiTheme="minorHAnsi" w:cstheme="minorHAnsi"/>
        </w:rPr>
        <w:t xml:space="preserve"> to</w:t>
      </w:r>
      <w:r w:rsidR="00F2667F">
        <w:rPr>
          <w:rFonts w:asciiTheme="minorHAnsi" w:hAnsiTheme="minorHAnsi" w:cstheme="minorHAnsi"/>
        </w:rPr>
        <w:t xml:space="preserve"> the GNSS receiver on board</w:t>
      </w:r>
      <w:r w:rsidR="0017349E">
        <w:rPr>
          <w:rFonts w:asciiTheme="minorHAnsi" w:hAnsiTheme="minorHAnsi" w:cstheme="minorHAnsi"/>
        </w:rPr>
        <w:t xml:space="preserve">, in order </w:t>
      </w:r>
      <w:r w:rsidR="00F2667F">
        <w:rPr>
          <w:rFonts w:asciiTheme="minorHAnsi" w:hAnsiTheme="minorHAnsi" w:cstheme="minorHAnsi"/>
        </w:rPr>
        <w:t>to</w:t>
      </w:r>
      <w:r w:rsidR="00087A71" w:rsidRPr="00153144">
        <w:rPr>
          <w:rFonts w:asciiTheme="minorHAnsi" w:hAnsiTheme="minorHAnsi" w:cstheme="minorHAnsi"/>
        </w:rPr>
        <w:t xml:space="preserve"> improve the accuracy of vessel positioning and navigation</w:t>
      </w:r>
      <w:r w:rsidR="00F2667F">
        <w:rPr>
          <w:rFonts w:asciiTheme="minorHAnsi" w:hAnsiTheme="minorHAnsi" w:cstheme="minorHAnsi"/>
        </w:rPr>
        <w:t xml:space="preserve"> while benefit as well from the integrity information within the SBAS data received</w:t>
      </w:r>
      <w:r w:rsidR="00087A71">
        <w:rPr>
          <w:rFonts w:asciiTheme="minorHAnsi" w:hAnsiTheme="minorHAnsi" w:cstheme="minorHAnsi"/>
        </w:rPr>
        <w:t>.</w:t>
      </w:r>
      <w:r w:rsidR="0017776F">
        <w:rPr>
          <w:rFonts w:asciiTheme="minorHAnsi" w:hAnsiTheme="minorHAnsi" w:cstheme="minorHAnsi"/>
        </w:rPr>
        <w:br w:type="page"/>
      </w:r>
    </w:p>
    <w:p w14:paraId="3C575A26" w14:textId="77777777" w:rsidR="001C44A3" w:rsidRPr="00605E43" w:rsidRDefault="00BD4E6F" w:rsidP="001A790B">
      <w:pPr>
        <w:pStyle w:val="Heading2"/>
        <w:jc w:val="both"/>
      </w:pPr>
      <w:r w:rsidRPr="00605E43">
        <w:lastRenderedPageBreak/>
        <w:t>Purpose</w:t>
      </w:r>
      <w:r w:rsidR="004D1D85" w:rsidRPr="00605E43">
        <w:t xml:space="preserve"> of the document</w:t>
      </w:r>
    </w:p>
    <w:p w14:paraId="1E0F4FD1" w14:textId="08D105C8" w:rsidR="0017776F" w:rsidRPr="00153144" w:rsidRDefault="0017776F" w:rsidP="001A790B">
      <w:pPr>
        <w:pStyle w:val="BodyText"/>
        <w:rPr>
          <w:rFonts w:asciiTheme="minorHAnsi" w:hAnsiTheme="minorHAnsi" w:cstheme="minorHAnsi"/>
        </w:rPr>
      </w:pPr>
      <w:r>
        <w:rPr>
          <w:rFonts w:asciiTheme="minorHAnsi" w:hAnsiTheme="minorHAnsi" w:cstheme="minorHAnsi"/>
        </w:rPr>
        <w:t xml:space="preserve">As a continuation of the work introduced </w:t>
      </w:r>
      <w:r w:rsidR="00F2667F">
        <w:rPr>
          <w:rFonts w:asciiTheme="minorHAnsi" w:hAnsiTheme="minorHAnsi" w:cstheme="minorHAnsi"/>
        </w:rPr>
        <w:t>in previous DTEC and ENG committees (as listed in previous paragraphs)</w:t>
      </w:r>
      <w:r w:rsidRPr="00153144">
        <w:rPr>
          <w:rFonts w:asciiTheme="minorHAnsi" w:hAnsiTheme="minorHAnsi" w:cstheme="minorHAnsi"/>
        </w:rPr>
        <w:t>,</w:t>
      </w:r>
      <w:r>
        <w:rPr>
          <w:rFonts w:asciiTheme="minorHAnsi" w:hAnsiTheme="minorHAnsi" w:cstheme="minorHAnsi"/>
        </w:rPr>
        <w:t xml:space="preserve"> the current input paper intends to describe the additional elements to deploy on a VDES shore station to </w:t>
      </w:r>
      <w:r w:rsidR="00F2667F">
        <w:rPr>
          <w:rFonts w:asciiTheme="minorHAnsi" w:hAnsiTheme="minorHAnsi" w:cstheme="minorHAnsi"/>
        </w:rPr>
        <w:t>enable the SBAS data retransmission</w:t>
      </w:r>
      <w:r>
        <w:rPr>
          <w:rFonts w:asciiTheme="minorHAnsi" w:hAnsiTheme="minorHAnsi" w:cstheme="minorHAnsi"/>
        </w:rPr>
        <w:t xml:space="preserve">, identifying the functionalities and requirements associated to these elements </w:t>
      </w:r>
      <w:r w:rsidR="00ED26D2">
        <w:rPr>
          <w:rFonts w:asciiTheme="minorHAnsi" w:hAnsiTheme="minorHAnsi" w:cstheme="minorHAnsi"/>
        </w:rPr>
        <w:t>to succeed on this purpose</w:t>
      </w:r>
      <w:r>
        <w:rPr>
          <w:rFonts w:asciiTheme="minorHAnsi" w:hAnsiTheme="minorHAnsi" w:cstheme="minorHAnsi"/>
        </w:rPr>
        <w:t xml:space="preserve">. </w:t>
      </w:r>
      <w:r w:rsidR="00ED26D2">
        <w:rPr>
          <w:rFonts w:asciiTheme="minorHAnsi" w:hAnsiTheme="minorHAnsi" w:cstheme="minorHAnsi"/>
        </w:rPr>
        <w:t>In relation to the communication between the components which participates in the process of SBAS data retransmission by the VDES shore station</w:t>
      </w:r>
      <w:r>
        <w:rPr>
          <w:rFonts w:asciiTheme="minorHAnsi" w:hAnsiTheme="minorHAnsi" w:cstheme="minorHAnsi"/>
        </w:rPr>
        <w:t>, the input paper refers to the different standards published or pending on approval and publication</w:t>
      </w:r>
      <w:r w:rsidR="00ED26D2">
        <w:rPr>
          <w:rFonts w:asciiTheme="minorHAnsi" w:hAnsiTheme="minorHAnsi" w:cstheme="minorHAnsi"/>
        </w:rPr>
        <w:t xml:space="preserve"> (</w:t>
      </w:r>
      <w:r w:rsidR="0017349E">
        <w:rPr>
          <w:rFonts w:asciiTheme="minorHAnsi" w:hAnsiTheme="minorHAnsi" w:cstheme="minorHAnsi"/>
        </w:rPr>
        <w:t xml:space="preserve">currently </w:t>
      </w:r>
      <w:r w:rsidR="00ED26D2">
        <w:rPr>
          <w:rFonts w:asciiTheme="minorHAnsi" w:hAnsiTheme="minorHAnsi" w:cstheme="minorHAnsi"/>
        </w:rPr>
        <w:t>in draft versions and under review and acceptance at IEC level</w:t>
      </w:r>
      <w:r>
        <w:rPr>
          <w:rFonts w:asciiTheme="minorHAnsi" w:hAnsiTheme="minorHAnsi" w:cstheme="minorHAnsi"/>
        </w:rPr>
        <w:t>) that shall be considered</w:t>
      </w:r>
      <w:r w:rsidR="00ED26D2">
        <w:rPr>
          <w:rFonts w:asciiTheme="minorHAnsi" w:hAnsiTheme="minorHAnsi" w:cstheme="minorHAnsi"/>
        </w:rPr>
        <w:t xml:space="preserve"> for the implementation</w:t>
      </w:r>
      <w:r>
        <w:rPr>
          <w:rFonts w:asciiTheme="minorHAnsi" w:hAnsiTheme="minorHAnsi" w:cstheme="minorHAnsi"/>
        </w:rPr>
        <w:t>.</w:t>
      </w:r>
    </w:p>
    <w:p w14:paraId="36D645BE" w14:textId="77777777" w:rsidR="00B56BDF" w:rsidRPr="007A395D" w:rsidRDefault="00B56BDF" w:rsidP="001A790B">
      <w:pPr>
        <w:pStyle w:val="Heading2"/>
        <w:jc w:val="both"/>
      </w:pPr>
      <w:r w:rsidRPr="007A395D">
        <w:t>Related documents</w:t>
      </w:r>
    </w:p>
    <w:p w14:paraId="38C5E3B4" w14:textId="77777777" w:rsidR="0017776F" w:rsidRPr="004A7D6C" w:rsidRDefault="0017776F" w:rsidP="001A790B">
      <w:pPr>
        <w:pStyle w:val="BodyText"/>
        <w:numPr>
          <w:ilvl w:val="0"/>
          <w:numId w:val="45"/>
        </w:numPr>
        <w:rPr>
          <w:rFonts w:asciiTheme="minorHAnsi" w:hAnsiTheme="minorHAnsi" w:cstheme="minorHAnsi"/>
        </w:rPr>
      </w:pPr>
      <w:bookmarkStart w:id="1" w:name="_Hlk191566889"/>
      <w:r w:rsidRPr="004A7D6C">
        <w:rPr>
          <w:rFonts w:asciiTheme="minorHAnsi" w:hAnsiTheme="minorHAnsi" w:cstheme="minorHAnsi"/>
        </w:rPr>
        <w:t>IALA Guideline G1129 – The Retransmission of SBAS Corrections Using MF‐Radio</w:t>
      </w:r>
      <w:r>
        <w:rPr>
          <w:rFonts w:asciiTheme="minorHAnsi" w:hAnsiTheme="minorHAnsi" w:cstheme="minorHAnsi"/>
        </w:rPr>
        <w:t xml:space="preserve"> </w:t>
      </w:r>
      <w:r w:rsidRPr="004A7D6C">
        <w:rPr>
          <w:rFonts w:asciiTheme="minorHAnsi" w:hAnsiTheme="minorHAnsi" w:cstheme="minorHAnsi"/>
        </w:rPr>
        <w:t>Beacon and AIS. Edition 2.0 December 2017.</w:t>
      </w:r>
    </w:p>
    <w:p w14:paraId="1ABD33C1" w14:textId="77777777" w:rsidR="0017776F" w:rsidRPr="004A7D6C"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lang w:val="fr-FR"/>
        </w:rPr>
        <w:t xml:space="preserve">IALA Guideline G1152 – SBAS Maritime Service. </w:t>
      </w:r>
      <w:r w:rsidRPr="004A7D6C">
        <w:rPr>
          <w:rFonts w:asciiTheme="minorHAnsi" w:hAnsiTheme="minorHAnsi" w:cstheme="minorHAnsi"/>
        </w:rPr>
        <w:t>Edition 1.0 December 2019.</w:t>
      </w:r>
    </w:p>
    <w:p w14:paraId="677731E7" w14:textId="77777777" w:rsidR="0017776F" w:rsidRPr="004A7D6C"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rPr>
        <w:t xml:space="preserve">IALA Guideline G1117 VHF Data Exchange System (VDES) Overview. </w:t>
      </w:r>
      <w:r>
        <w:rPr>
          <w:rFonts w:asciiTheme="minorHAnsi" w:hAnsiTheme="minorHAnsi" w:cstheme="minorHAnsi"/>
        </w:rPr>
        <w:t xml:space="preserve">Update proposed in DTEC5 to </w:t>
      </w:r>
      <w:r w:rsidRPr="004A7D6C">
        <w:rPr>
          <w:rFonts w:asciiTheme="minorHAnsi" w:hAnsiTheme="minorHAnsi" w:cstheme="minorHAnsi"/>
        </w:rPr>
        <w:t xml:space="preserve">Edition 3.0 </w:t>
      </w:r>
      <w:r>
        <w:rPr>
          <w:rFonts w:asciiTheme="minorHAnsi" w:hAnsiTheme="minorHAnsi" w:cstheme="minorHAnsi"/>
        </w:rPr>
        <w:t>(</w:t>
      </w:r>
      <w:r w:rsidRPr="004A7D6C">
        <w:rPr>
          <w:rFonts w:asciiTheme="minorHAnsi" w:hAnsiTheme="minorHAnsi" w:cstheme="minorHAnsi"/>
        </w:rPr>
        <w:t>December 2022</w:t>
      </w:r>
      <w:r>
        <w:rPr>
          <w:rFonts w:asciiTheme="minorHAnsi" w:hAnsiTheme="minorHAnsi" w:cstheme="minorHAnsi"/>
        </w:rPr>
        <w:t>).</w:t>
      </w:r>
    </w:p>
    <w:p w14:paraId="62C24CFF" w14:textId="77777777" w:rsidR="0017776F" w:rsidRPr="004A7D6C"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rPr>
        <w:t>IALA Recommendation (Informative) R0135 (R-135) The Future of DGNSS. Edition 2.1 September 2020</w:t>
      </w:r>
      <w:bookmarkEnd w:id="1"/>
    </w:p>
    <w:p w14:paraId="5310C9EC" w14:textId="77777777" w:rsidR="0017776F"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rPr>
        <w:t>ENG17-3.1.2.8 “Retransmission of SBAS data through VDES” input paper.</w:t>
      </w:r>
    </w:p>
    <w:p w14:paraId="461F432B" w14:textId="77777777" w:rsidR="0017776F" w:rsidRDefault="0017776F" w:rsidP="001A790B">
      <w:pPr>
        <w:pStyle w:val="BodyText"/>
        <w:numPr>
          <w:ilvl w:val="0"/>
          <w:numId w:val="45"/>
        </w:numPr>
        <w:rPr>
          <w:rFonts w:asciiTheme="minorHAnsi" w:hAnsiTheme="minorHAnsi" w:cstheme="minorHAnsi"/>
        </w:rPr>
      </w:pPr>
      <w:r w:rsidRPr="007848EA">
        <w:rPr>
          <w:rFonts w:asciiTheme="minorHAnsi" w:hAnsiTheme="minorHAnsi" w:cstheme="minorHAnsi"/>
        </w:rPr>
        <w:t xml:space="preserve">DTEC4 -6.2.3.6 </w:t>
      </w:r>
      <w:r>
        <w:rPr>
          <w:rFonts w:asciiTheme="minorHAnsi" w:hAnsiTheme="minorHAnsi" w:cstheme="minorHAnsi"/>
        </w:rPr>
        <w:t xml:space="preserve">(or </w:t>
      </w:r>
      <w:r w:rsidRPr="007848EA">
        <w:rPr>
          <w:rFonts w:asciiTheme="minorHAnsi" w:hAnsiTheme="minorHAnsi" w:cstheme="minorHAnsi"/>
        </w:rPr>
        <w:t>ENG20-3.1.2.4</w:t>
      </w:r>
      <w:r>
        <w:rPr>
          <w:rFonts w:asciiTheme="minorHAnsi" w:hAnsiTheme="minorHAnsi" w:cstheme="minorHAnsi"/>
        </w:rPr>
        <w:t xml:space="preserve">) </w:t>
      </w:r>
      <w:r w:rsidRPr="007848EA">
        <w:rPr>
          <w:rFonts w:asciiTheme="minorHAnsi" w:hAnsiTheme="minorHAnsi" w:cstheme="minorHAnsi"/>
        </w:rPr>
        <w:t>Analysis on the options for retransmission of SBAS data through VDES</w:t>
      </w:r>
    </w:p>
    <w:p w14:paraId="0C13360C" w14:textId="614A79A3" w:rsidR="0017776F" w:rsidRDefault="0017776F" w:rsidP="001A790B">
      <w:pPr>
        <w:pStyle w:val="BodyText"/>
        <w:numPr>
          <w:ilvl w:val="0"/>
          <w:numId w:val="45"/>
        </w:numPr>
        <w:rPr>
          <w:rFonts w:asciiTheme="minorHAnsi" w:hAnsiTheme="minorHAnsi" w:cstheme="minorHAnsi"/>
        </w:rPr>
      </w:pPr>
      <w:r w:rsidRPr="0017776F">
        <w:rPr>
          <w:rFonts w:asciiTheme="minorHAnsi" w:hAnsiTheme="minorHAnsi" w:cstheme="minorHAnsi"/>
        </w:rPr>
        <w:t>DTEC5-6.2.3.10 Draft G1117 on VHF Data Exchange System (VDES)</w:t>
      </w:r>
    </w:p>
    <w:p w14:paraId="3AEA9CA1" w14:textId="7C4B6FBD" w:rsidR="0017776F" w:rsidRDefault="0017776F" w:rsidP="001A790B">
      <w:pPr>
        <w:pStyle w:val="BodyText"/>
        <w:numPr>
          <w:ilvl w:val="0"/>
          <w:numId w:val="45"/>
        </w:numPr>
        <w:rPr>
          <w:rFonts w:asciiTheme="minorHAnsi" w:hAnsiTheme="minorHAnsi" w:cstheme="minorHAnsi"/>
        </w:rPr>
      </w:pPr>
      <w:r w:rsidRPr="0017776F">
        <w:rPr>
          <w:rFonts w:asciiTheme="minorHAnsi" w:hAnsiTheme="minorHAnsi" w:cstheme="minorHAnsi"/>
        </w:rPr>
        <w:t>ENG21-3.1.2.6 Proposal of G1129 update to detail the retransmission of SBAS data through VDES</w:t>
      </w:r>
    </w:p>
    <w:p w14:paraId="53733F03" w14:textId="77777777" w:rsidR="00A446C9" w:rsidRPr="007A395D" w:rsidRDefault="00A446C9" w:rsidP="001A790B">
      <w:pPr>
        <w:pStyle w:val="Heading1"/>
        <w:jc w:val="both"/>
      </w:pPr>
      <w:r w:rsidRPr="007A395D">
        <w:t>Background</w:t>
      </w:r>
    </w:p>
    <w:p w14:paraId="2E803266" w14:textId="5325C3DD" w:rsidR="00087A71" w:rsidRPr="00636C27" w:rsidRDefault="00087A71" w:rsidP="001A790B">
      <w:pPr>
        <w:pStyle w:val="BodyText"/>
        <w:rPr>
          <w:rFonts w:asciiTheme="minorHAnsi" w:hAnsiTheme="minorHAnsi" w:cstheme="minorHAnsi"/>
        </w:rPr>
      </w:pPr>
      <w:r w:rsidRPr="00636C27">
        <w:rPr>
          <w:rFonts w:asciiTheme="minorHAnsi" w:hAnsiTheme="minorHAnsi" w:cstheme="minorHAnsi"/>
        </w:rPr>
        <w:t xml:space="preserve">Global Navigation Satellite Systems (GNSS) is considered by IMO in </w:t>
      </w:r>
      <w:r w:rsidR="00AF7EEC">
        <w:rPr>
          <w:rFonts w:asciiTheme="minorHAnsi" w:hAnsiTheme="minorHAnsi" w:cstheme="minorHAnsi"/>
        </w:rPr>
        <w:t xml:space="preserve">its Resolution A.1046(27) </w:t>
      </w:r>
      <w:r w:rsidR="00AF7EEC">
        <w:rPr>
          <w:rFonts w:asciiTheme="minorHAnsi" w:hAnsiTheme="minorHAnsi" w:cstheme="minorHAnsi"/>
          <w:highlight w:val="yellow"/>
        </w:rPr>
        <w:fldChar w:fldCharType="begin"/>
      </w:r>
      <w:r w:rsidR="00AF7EEC">
        <w:rPr>
          <w:rFonts w:asciiTheme="minorHAnsi" w:hAnsiTheme="minorHAnsi" w:cstheme="minorHAnsi"/>
        </w:rPr>
        <w:instrText xml:space="preserve"> REF _Ref222758275 \n \h </w:instrText>
      </w:r>
      <w:r w:rsidR="00AF7EEC">
        <w:rPr>
          <w:rFonts w:asciiTheme="minorHAnsi" w:hAnsiTheme="minorHAnsi" w:cstheme="minorHAnsi"/>
          <w:highlight w:val="yellow"/>
        </w:rPr>
      </w:r>
      <w:r w:rsidR="00AF7EEC">
        <w:rPr>
          <w:rFonts w:asciiTheme="minorHAnsi" w:hAnsiTheme="minorHAnsi" w:cstheme="minorHAnsi"/>
          <w:highlight w:val="yellow"/>
        </w:rPr>
        <w:fldChar w:fldCharType="separate"/>
      </w:r>
      <w:r w:rsidR="00AF7EEC">
        <w:rPr>
          <w:rFonts w:asciiTheme="minorHAnsi" w:hAnsiTheme="minorHAnsi" w:cstheme="minorHAnsi"/>
        </w:rPr>
        <w:t>[5]</w:t>
      </w:r>
      <w:r w:rsidR="00AF7EEC">
        <w:rPr>
          <w:rFonts w:asciiTheme="minorHAnsi" w:hAnsiTheme="minorHAnsi" w:cstheme="minorHAnsi"/>
          <w:highlight w:val="yellow"/>
        </w:rPr>
        <w:fldChar w:fldCharType="end"/>
      </w:r>
      <w:r w:rsidRPr="00636C27">
        <w:rPr>
          <w:rFonts w:asciiTheme="minorHAnsi" w:hAnsiTheme="minorHAnsi" w:cstheme="minorHAnsi"/>
        </w:rPr>
        <w:t xml:space="preserve"> as the primary means of obtaining Position, Navigation and Timing (PNT) information at sea. GNSS alone does not meet the most stringent requirements for navigation</w:t>
      </w:r>
      <w:r w:rsidR="00B36DD8">
        <w:rPr>
          <w:rFonts w:asciiTheme="minorHAnsi" w:hAnsiTheme="minorHAnsi" w:cstheme="minorHAnsi"/>
        </w:rPr>
        <w:t xml:space="preserve"> (in coastal waters, harbour approaches and harbour entrances)</w:t>
      </w:r>
      <w:r w:rsidRPr="00636C27">
        <w:rPr>
          <w:rFonts w:asciiTheme="minorHAnsi" w:hAnsiTheme="minorHAnsi" w:cstheme="minorHAnsi"/>
        </w:rPr>
        <w:t xml:space="preserve"> requiring in this case the use of GNSS augmentation data. In such a way, the traditional GNSS augmentation is based on the marine radio beacon DGPS (Differential GPS) augmentation service, provided by maritime administrations, which improve accuracy while providing integrity for GPS (IALA G1112</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_Ref208826997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[4]</w:t>
      </w:r>
      <w:r>
        <w:rPr>
          <w:rFonts w:asciiTheme="minorHAnsi" w:hAnsiTheme="minorHAnsi" w:cstheme="minorHAnsi"/>
        </w:rPr>
        <w:fldChar w:fldCharType="end"/>
      </w:r>
      <w:r w:rsidRPr="00636C27">
        <w:rPr>
          <w:rFonts w:asciiTheme="minorHAnsi" w:hAnsiTheme="minorHAnsi" w:cstheme="minorHAnsi"/>
        </w:rPr>
        <w:t xml:space="preserve">). </w:t>
      </w:r>
      <w:r w:rsidRPr="003256E2">
        <w:rPr>
          <w:rFonts w:asciiTheme="minorHAnsi" w:hAnsiTheme="minorHAnsi" w:cstheme="minorHAnsi"/>
        </w:rPr>
        <w:t>As a complementary solution to DGPS</w:t>
      </w:r>
      <w:r>
        <w:rPr>
          <w:rFonts w:asciiTheme="minorHAnsi" w:hAnsiTheme="minorHAnsi" w:cstheme="minorHAnsi"/>
        </w:rPr>
        <w:t xml:space="preserve"> </w:t>
      </w:r>
      <w:r w:rsidRPr="00636C27">
        <w:rPr>
          <w:rFonts w:asciiTheme="minorHAnsi" w:hAnsiTheme="minorHAnsi" w:cstheme="minorHAnsi"/>
        </w:rPr>
        <w:t>(IALA G1129</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_Ref191641577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[2]</w:t>
      </w:r>
      <w:r>
        <w:rPr>
          <w:rFonts w:asciiTheme="minorHAnsi" w:hAnsiTheme="minorHAnsi" w:cstheme="minorHAnsi"/>
        </w:rPr>
        <w:fldChar w:fldCharType="end"/>
      </w:r>
      <w:r w:rsidRPr="00636C27">
        <w:rPr>
          <w:rFonts w:asciiTheme="minorHAnsi" w:hAnsiTheme="minorHAnsi" w:cstheme="minorHAnsi"/>
        </w:rPr>
        <w:t xml:space="preserve"> and G1152</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_Ref208827008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[3]</w:t>
      </w:r>
      <w:r>
        <w:rPr>
          <w:rFonts w:asciiTheme="minorHAnsi" w:hAnsiTheme="minorHAnsi" w:cstheme="minorHAnsi"/>
        </w:rPr>
        <w:fldChar w:fldCharType="end"/>
      </w:r>
      <w:r w:rsidRPr="00636C27">
        <w:rPr>
          <w:rFonts w:asciiTheme="minorHAnsi" w:hAnsiTheme="minorHAnsi" w:cstheme="minorHAnsi"/>
        </w:rPr>
        <w:t>)</w:t>
      </w:r>
      <w:r w:rsidRPr="003256E2">
        <w:rPr>
          <w:rFonts w:asciiTheme="minorHAnsi" w:hAnsiTheme="minorHAnsi" w:cstheme="minorHAnsi"/>
        </w:rPr>
        <w:t>, SBAS</w:t>
      </w:r>
      <w:r>
        <w:rPr>
          <w:rFonts w:asciiTheme="minorHAnsi" w:hAnsiTheme="minorHAnsi" w:cstheme="minorHAnsi"/>
        </w:rPr>
        <w:t xml:space="preserve"> (</w:t>
      </w:r>
      <w:r w:rsidRPr="00A06446">
        <w:rPr>
          <w:rFonts w:asciiTheme="minorHAnsi" w:hAnsiTheme="minorHAnsi" w:cstheme="minorHAnsi"/>
        </w:rPr>
        <w:t xml:space="preserve">Satellite Based </w:t>
      </w:r>
      <w:r>
        <w:rPr>
          <w:rFonts w:asciiTheme="minorHAnsi" w:hAnsiTheme="minorHAnsi" w:cstheme="minorHAnsi"/>
        </w:rPr>
        <w:t>A</w:t>
      </w:r>
      <w:r w:rsidRPr="00A06446">
        <w:rPr>
          <w:rFonts w:asciiTheme="minorHAnsi" w:hAnsiTheme="minorHAnsi" w:cstheme="minorHAnsi"/>
        </w:rPr>
        <w:t xml:space="preserve">ugmentation </w:t>
      </w:r>
      <w:r>
        <w:rPr>
          <w:rFonts w:asciiTheme="minorHAnsi" w:hAnsiTheme="minorHAnsi" w:cstheme="minorHAnsi"/>
        </w:rPr>
        <w:t>S</w:t>
      </w:r>
      <w:r w:rsidRPr="00A06446">
        <w:rPr>
          <w:rFonts w:asciiTheme="minorHAnsi" w:hAnsiTheme="minorHAnsi" w:cstheme="minorHAnsi"/>
        </w:rPr>
        <w:t>ystem</w:t>
      </w:r>
      <w:r>
        <w:rPr>
          <w:rFonts w:asciiTheme="minorHAnsi" w:hAnsiTheme="minorHAnsi" w:cstheme="minorHAnsi"/>
        </w:rPr>
        <w:t>)</w:t>
      </w:r>
      <w:r w:rsidRPr="003256E2">
        <w:rPr>
          <w:rFonts w:asciiTheme="minorHAnsi" w:hAnsiTheme="minorHAnsi" w:cstheme="minorHAnsi"/>
        </w:rPr>
        <w:t xml:space="preserve"> provides increased accuracy and integrity to the PNT solution computed by a compatible receiver</w:t>
      </w:r>
      <w:r>
        <w:rPr>
          <w:rFonts w:asciiTheme="minorHAnsi" w:hAnsiTheme="minorHAnsi" w:cstheme="minorHAnsi"/>
        </w:rPr>
        <w:t xml:space="preserve"> (as per IEC 61108-7 </w:t>
      </w:r>
      <w:r>
        <w:rPr>
          <w:rFonts w:asciiTheme="minorHAnsi" w:hAnsiTheme="minorHAnsi" w:cstheme="minorHAnsi"/>
        </w:rPr>
        <w:fldChar w:fldCharType="begin"/>
      </w:r>
      <w:r>
        <w:rPr>
          <w:rFonts w:asciiTheme="minorHAnsi" w:hAnsiTheme="minorHAnsi" w:cstheme="minorHAnsi"/>
        </w:rPr>
        <w:instrText xml:space="preserve"> REF _Ref208827455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[9]</w:t>
      </w:r>
      <w:r>
        <w:rPr>
          <w:rFonts w:asciiTheme="minorHAnsi" w:hAnsiTheme="minorHAnsi" w:cstheme="minorHAnsi"/>
        </w:rPr>
        <w:fldChar w:fldCharType="end"/>
      </w:r>
      <w:r>
        <w:rPr>
          <w:rFonts w:asciiTheme="minorHAnsi" w:hAnsiTheme="minorHAnsi" w:cstheme="minorHAnsi"/>
        </w:rPr>
        <w:t>)</w:t>
      </w:r>
      <w:r w:rsidRPr="003256E2">
        <w:rPr>
          <w:rFonts w:asciiTheme="minorHAnsi" w:hAnsiTheme="minorHAnsi" w:cstheme="minorHAnsi"/>
        </w:rPr>
        <w:t xml:space="preserve">, complementing the </w:t>
      </w:r>
      <w:r w:rsidR="001B5E09">
        <w:rPr>
          <w:rFonts w:asciiTheme="minorHAnsi" w:hAnsiTheme="minorHAnsi" w:cstheme="minorHAnsi"/>
        </w:rPr>
        <w:t>national</w:t>
      </w:r>
      <w:r w:rsidRPr="003256E2">
        <w:rPr>
          <w:rFonts w:asciiTheme="minorHAnsi" w:hAnsiTheme="minorHAnsi" w:cstheme="minorHAnsi"/>
        </w:rPr>
        <w:t xml:space="preserve"> Differential GNSS (DGNSS) services while providing additional capabilities such as the extended regional coverage area</w:t>
      </w:r>
      <w:r>
        <w:rPr>
          <w:rFonts w:asciiTheme="minorHAnsi" w:hAnsiTheme="minorHAnsi" w:cstheme="minorHAnsi"/>
        </w:rPr>
        <w:t xml:space="preserve"> (for instance, EGNOS in Maritime as per </w:t>
      </w:r>
      <w:r>
        <w:rPr>
          <w:rFonts w:asciiTheme="minorHAnsi" w:hAnsiTheme="minorHAnsi" w:cstheme="minorHAnsi"/>
        </w:rPr>
        <w:fldChar w:fldCharType="begin"/>
      </w:r>
      <w:r>
        <w:rPr>
          <w:rFonts w:asciiTheme="minorHAnsi" w:hAnsiTheme="minorHAnsi" w:cstheme="minorHAnsi"/>
        </w:rPr>
        <w:instrText xml:space="preserve"> REF _Ref192085749 \n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[11]</w:t>
      </w:r>
      <w:r>
        <w:rPr>
          <w:rFonts w:asciiTheme="minorHAnsi" w:hAnsiTheme="minorHAnsi" w:cstheme="minorHAnsi"/>
        </w:rPr>
        <w:fldChar w:fldCharType="end"/>
      </w:r>
      <w:r>
        <w:rPr>
          <w:rFonts w:asciiTheme="minorHAnsi" w:hAnsiTheme="minorHAnsi" w:cstheme="minorHAnsi"/>
        </w:rPr>
        <w:t>)</w:t>
      </w:r>
      <w:r w:rsidRPr="00636C27">
        <w:rPr>
          <w:rFonts w:asciiTheme="minorHAnsi" w:hAnsiTheme="minorHAnsi" w:cstheme="minorHAnsi"/>
        </w:rPr>
        <w:t>. Additionally, SBAS could be used</w:t>
      </w:r>
      <w:r w:rsidR="000C7D40">
        <w:rPr>
          <w:rFonts w:asciiTheme="minorHAnsi" w:hAnsiTheme="minorHAnsi" w:cstheme="minorHAnsi"/>
        </w:rPr>
        <w:t xml:space="preserve"> as well</w:t>
      </w:r>
      <w:r w:rsidRPr="00636C27">
        <w:rPr>
          <w:rFonts w:asciiTheme="minorHAnsi" w:hAnsiTheme="minorHAnsi" w:cstheme="minorHAnsi"/>
        </w:rPr>
        <w:t xml:space="preserve"> as a source of GNSS corrections and integrity </w:t>
      </w:r>
      <w:r>
        <w:rPr>
          <w:rFonts w:asciiTheme="minorHAnsi" w:hAnsiTheme="minorHAnsi" w:cstheme="minorHAnsi"/>
        </w:rPr>
        <w:t xml:space="preserve">information </w:t>
      </w:r>
      <w:r w:rsidRPr="00636C27">
        <w:rPr>
          <w:rFonts w:asciiTheme="minorHAnsi" w:hAnsiTheme="minorHAnsi" w:cstheme="minorHAnsi"/>
        </w:rPr>
        <w:t>to be retransmitted over the following Maritime Servicer Provider’s AtoN:</w:t>
      </w:r>
    </w:p>
    <w:p w14:paraId="071A524B" w14:textId="77777777" w:rsidR="00087A71" w:rsidRPr="00636C27" w:rsidRDefault="00087A71" w:rsidP="001A790B">
      <w:pPr>
        <w:pStyle w:val="BodyText"/>
        <w:numPr>
          <w:ilvl w:val="0"/>
          <w:numId w:val="45"/>
        </w:numPr>
        <w:rPr>
          <w:rFonts w:asciiTheme="minorHAnsi" w:hAnsiTheme="minorHAnsi" w:cstheme="minorHAnsi"/>
        </w:rPr>
      </w:pPr>
      <w:r w:rsidRPr="00636C27">
        <w:rPr>
          <w:rFonts w:asciiTheme="minorHAnsi" w:hAnsiTheme="minorHAnsi" w:cstheme="minorHAnsi"/>
        </w:rPr>
        <w:t>DGNSS stations (maritime radio beacons)</w:t>
      </w:r>
    </w:p>
    <w:p w14:paraId="17D3B58E" w14:textId="77777777" w:rsidR="00087A71" w:rsidRPr="00636C27" w:rsidRDefault="00087A71" w:rsidP="001A790B">
      <w:pPr>
        <w:pStyle w:val="BodyText"/>
        <w:numPr>
          <w:ilvl w:val="0"/>
          <w:numId w:val="45"/>
        </w:numPr>
        <w:rPr>
          <w:rFonts w:asciiTheme="minorHAnsi" w:hAnsiTheme="minorHAnsi" w:cstheme="minorHAnsi"/>
        </w:rPr>
      </w:pPr>
      <w:r w:rsidRPr="00636C27">
        <w:rPr>
          <w:rFonts w:asciiTheme="minorHAnsi" w:hAnsiTheme="minorHAnsi" w:cstheme="minorHAnsi"/>
        </w:rPr>
        <w:t>AIS (Automatic Identification System) stations</w:t>
      </w:r>
      <w:r>
        <w:rPr>
          <w:rFonts w:asciiTheme="minorHAnsi" w:hAnsiTheme="minorHAnsi" w:cstheme="minorHAnsi"/>
        </w:rPr>
        <w:t xml:space="preserve"> using the AIS Message#17</w:t>
      </w:r>
    </w:p>
    <w:p w14:paraId="2FE8C5CE" w14:textId="77777777" w:rsidR="00087A71" w:rsidRPr="00636C27" w:rsidRDefault="00087A71" w:rsidP="001A790B">
      <w:pPr>
        <w:pStyle w:val="BodyText"/>
        <w:numPr>
          <w:ilvl w:val="0"/>
          <w:numId w:val="45"/>
        </w:numPr>
        <w:rPr>
          <w:rFonts w:asciiTheme="minorHAnsi" w:hAnsiTheme="minorHAnsi" w:cstheme="minorHAnsi"/>
        </w:rPr>
      </w:pPr>
      <w:r w:rsidRPr="00636C27">
        <w:rPr>
          <w:rFonts w:asciiTheme="minorHAnsi" w:hAnsiTheme="minorHAnsi" w:cstheme="minorHAnsi"/>
        </w:rPr>
        <w:t>VDES (VHF Data Exchange) data channels</w:t>
      </w:r>
    </w:p>
    <w:p w14:paraId="0FF932AD" w14:textId="4BE5936F" w:rsidR="00087A71" w:rsidRPr="00636C27" w:rsidRDefault="00087A71" w:rsidP="001A790B">
      <w:pPr>
        <w:pStyle w:val="BodyText"/>
        <w:rPr>
          <w:rFonts w:asciiTheme="minorHAnsi" w:hAnsiTheme="minorHAnsi" w:cstheme="minorHAnsi"/>
        </w:rPr>
      </w:pPr>
      <w:r w:rsidRPr="00636C27">
        <w:rPr>
          <w:rFonts w:asciiTheme="minorHAnsi" w:hAnsiTheme="minorHAnsi" w:cstheme="minorHAnsi"/>
        </w:rPr>
        <w:t>About the first two options, DGNSS and AIS stations, currently IALA G1129</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_Ref191641577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[2]</w:t>
      </w:r>
      <w:r>
        <w:rPr>
          <w:rFonts w:asciiTheme="minorHAnsi" w:hAnsiTheme="minorHAnsi" w:cstheme="minorHAnsi"/>
        </w:rPr>
        <w:fldChar w:fldCharType="end"/>
      </w:r>
      <w:r w:rsidRPr="00636C27">
        <w:rPr>
          <w:rFonts w:asciiTheme="minorHAnsi" w:hAnsiTheme="minorHAnsi" w:cstheme="minorHAnsi"/>
        </w:rPr>
        <w:t xml:space="preserve"> describes in detail the concept to enable the provision of SBAS L1 corrections</w:t>
      </w:r>
      <w:r>
        <w:rPr>
          <w:rFonts w:asciiTheme="minorHAnsi" w:hAnsiTheme="minorHAnsi" w:cstheme="minorHAnsi"/>
        </w:rPr>
        <w:t xml:space="preserve"> and integrity information</w:t>
      </w:r>
      <w:r w:rsidRPr="00636C27">
        <w:rPr>
          <w:rFonts w:asciiTheme="minorHAnsi" w:hAnsiTheme="minorHAnsi" w:cstheme="minorHAnsi"/>
        </w:rPr>
        <w:t xml:space="preserve"> through them as well as </w:t>
      </w:r>
      <w:r>
        <w:rPr>
          <w:rFonts w:asciiTheme="minorHAnsi" w:hAnsiTheme="minorHAnsi" w:cstheme="minorHAnsi"/>
        </w:rPr>
        <w:t xml:space="preserve">it </w:t>
      </w:r>
      <w:r w:rsidRPr="00636C27">
        <w:rPr>
          <w:rFonts w:asciiTheme="minorHAnsi" w:hAnsiTheme="minorHAnsi" w:cstheme="minorHAnsi"/>
        </w:rPr>
        <w:t>propose</w:t>
      </w:r>
      <w:r>
        <w:rPr>
          <w:rFonts w:asciiTheme="minorHAnsi" w:hAnsiTheme="minorHAnsi" w:cstheme="minorHAnsi"/>
        </w:rPr>
        <w:t>s the</w:t>
      </w:r>
      <w:r w:rsidRPr="00636C27">
        <w:rPr>
          <w:rFonts w:asciiTheme="minorHAnsi" w:hAnsiTheme="minorHAnsi" w:cstheme="minorHAnsi"/>
        </w:rPr>
        <w:t xml:space="preserve"> technical architectures to do so. </w:t>
      </w:r>
    </w:p>
    <w:p w14:paraId="6619CB38" w14:textId="2B1993CA" w:rsidR="00087A71" w:rsidRDefault="00087A71" w:rsidP="001A790B">
      <w:pPr>
        <w:pStyle w:val="BodyText"/>
        <w:rPr>
          <w:rFonts w:asciiTheme="minorHAnsi" w:hAnsiTheme="minorHAnsi" w:cstheme="minorHAnsi"/>
        </w:rPr>
      </w:pPr>
      <w:r w:rsidRPr="00636C27">
        <w:rPr>
          <w:rFonts w:asciiTheme="minorHAnsi" w:hAnsiTheme="minorHAnsi" w:cstheme="minorHAnsi"/>
        </w:rPr>
        <w:t>For VDES, being the evolution of AIS to overcome the main limitations this later present</w:t>
      </w:r>
      <w:r>
        <w:rPr>
          <w:rFonts w:asciiTheme="minorHAnsi" w:hAnsiTheme="minorHAnsi" w:cstheme="minorHAnsi"/>
        </w:rPr>
        <w:t>s</w:t>
      </w:r>
      <w:r w:rsidRPr="00636C27">
        <w:rPr>
          <w:rFonts w:asciiTheme="minorHAnsi" w:hAnsiTheme="minorHAnsi" w:cstheme="minorHAnsi"/>
        </w:rPr>
        <w:t>, is seen as another option to continue providing SBAS corrections and integrity (IALA G1117</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and G1129 </w:t>
      </w:r>
      <w:r>
        <w:rPr>
          <w:rFonts w:asciiTheme="minorHAnsi" w:hAnsiTheme="minorHAnsi" w:cstheme="minorHAnsi"/>
        </w:rPr>
        <w:fldChar w:fldCharType="begin"/>
      </w:r>
      <w:r>
        <w:rPr>
          <w:rFonts w:asciiTheme="minorHAnsi" w:hAnsiTheme="minorHAnsi" w:cstheme="minorHAnsi"/>
        </w:rPr>
        <w:instrText xml:space="preserve"> REF _Ref191641577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[2]</w:t>
      </w:r>
      <w:r>
        <w:rPr>
          <w:rFonts w:asciiTheme="minorHAnsi" w:hAnsiTheme="minorHAnsi" w:cstheme="minorHAnsi"/>
        </w:rPr>
        <w:fldChar w:fldCharType="end"/>
      </w:r>
      <w:r w:rsidRPr="00636C27">
        <w:rPr>
          <w:rFonts w:asciiTheme="minorHAnsi" w:hAnsiTheme="minorHAnsi" w:cstheme="minorHAnsi"/>
        </w:rPr>
        <w:t>)</w:t>
      </w:r>
      <w:r>
        <w:rPr>
          <w:rFonts w:asciiTheme="minorHAnsi" w:hAnsiTheme="minorHAnsi" w:cstheme="minorHAnsi"/>
        </w:rPr>
        <w:t>, specially due to the increase of data bandwidth which characterizes VDES in comparison to AIS</w:t>
      </w:r>
      <w:r w:rsidRPr="00636C27">
        <w:rPr>
          <w:rFonts w:asciiTheme="minorHAnsi" w:hAnsiTheme="minorHAnsi" w:cstheme="minorHAnsi"/>
        </w:rPr>
        <w:t>.</w:t>
      </w:r>
    </w:p>
    <w:p w14:paraId="06962247" w14:textId="37D56B9C" w:rsidR="00087A71" w:rsidRDefault="00087A71" w:rsidP="001A790B">
      <w:pPr>
        <w:pStyle w:val="BodyText"/>
        <w:rPr>
          <w:rFonts w:asciiTheme="minorHAnsi" w:hAnsiTheme="minorHAnsi" w:cstheme="minorHAnsi"/>
        </w:rPr>
      </w:pPr>
      <w:r>
        <w:rPr>
          <w:rFonts w:asciiTheme="minorHAnsi" w:hAnsiTheme="minorHAnsi" w:cstheme="minorHAnsi"/>
        </w:rPr>
        <w:t xml:space="preserve">For VDES, the G1117 update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proposed in DTEC5 detail</w:t>
      </w:r>
      <w:r w:rsidR="008D2C62">
        <w:rPr>
          <w:rFonts w:asciiTheme="minorHAnsi" w:hAnsiTheme="minorHAnsi" w:cstheme="minorHAnsi"/>
        </w:rPr>
        <w:t>s</w:t>
      </w:r>
      <w:r>
        <w:rPr>
          <w:rFonts w:asciiTheme="minorHAnsi" w:hAnsiTheme="minorHAnsi" w:cstheme="minorHAnsi"/>
        </w:rPr>
        <w:t xml:space="preserve"> the messages and channels (ASM, VDE-TER and VDE-SAT) to facilitate the SBAS data retransmission. For these new messages, </w:t>
      </w:r>
      <w:r w:rsidRPr="00636C27">
        <w:rPr>
          <w:rFonts w:asciiTheme="minorHAnsi" w:hAnsiTheme="minorHAnsi" w:cstheme="minorHAnsi"/>
        </w:rPr>
        <w:t xml:space="preserve">it is </w:t>
      </w:r>
      <w:r>
        <w:rPr>
          <w:rFonts w:asciiTheme="minorHAnsi" w:hAnsiTheme="minorHAnsi" w:cstheme="minorHAnsi"/>
        </w:rPr>
        <w:t>proposed</w:t>
      </w:r>
      <w:r w:rsidRPr="00636C27">
        <w:rPr>
          <w:rFonts w:asciiTheme="minorHAnsi" w:hAnsiTheme="minorHAnsi" w:cstheme="minorHAnsi"/>
        </w:rPr>
        <w:t xml:space="preserve"> </w:t>
      </w:r>
      <w:r w:rsidR="006C2A25">
        <w:rPr>
          <w:rFonts w:asciiTheme="minorHAnsi" w:hAnsiTheme="minorHAnsi" w:cstheme="minorHAnsi"/>
        </w:rPr>
        <w:t xml:space="preserve">that </w:t>
      </w:r>
      <w:r w:rsidRPr="00636C27">
        <w:rPr>
          <w:rFonts w:asciiTheme="minorHAnsi" w:hAnsiTheme="minorHAnsi" w:cstheme="minorHAnsi"/>
        </w:rPr>
        <w:t xml:space="preserve">VDES </w:t>
      </w:r>
      <w:r>
        <w:rPr>
          <w:rFonts w:asciiTheme="minorHAnsi" w:hAnsiTheme="minorHAnsi" w:cstheme="minorHAnsi"/>
        </w:rPr>
        <w:t>will</w:t>
      </w:r>
      <w:r w:rsidRPr="00636C27">
        <w:rPr>
          <w:rFonts w:asciiTheme="minorHAnsi" w:hAnsiTheme="minorHAnsi" w:cstheme="minorHAnsi"/>
        </w:rPr>
        <w:t xml:space="preserve"> </w:t>
      </w:r>
      <w:r w:rsidRPr="00636C27">
        <w:rPr>
          <w:rFonts w:asciiTheme="minorHAnsi" w:hAnsiTheme="minorHAnsi" w:cstheme="minorHAnsi"/>
        </w:rPr>
        <w:lastRenderedPageBreak/>
        <w:t>retransmi</w:t>
      </w:r>
      <w:r>
        <w:rPr>
          <w:rFonts w:asciiTheme="minorHAnsi" w:hAnsiTheme="minorHAnsi" w:cstheme="minorHAnsi"/>
        </w:rPr>
        <w:t>t</w:t>
      </w:r>
      <w:r w:rsidRPr="00636C27">
        <w:rPr>
          <w:rFonts w:asciiTheme="minorHAnsi" w:hAnsiTheme="minorHAnsi" w:cstheme="minorHAnsi"/>
        </w:rPr>
        <w:t xml:space="preserve"> current SBAS L1 </w:t>
      </w:r>
      <w:r>
        <w:rPr>
          <w:rFonts w:asciiTheme="minorHAnsi" w:hAnsiTheme="minorHAnsi" w:cstheme="minorHAnsi"/>
        </w:rPr>
        <w:t>messages</w:t>
      </w:r>
      <w:r w:rsidRPr="00636C27">
        <w:rPr>
          <w:rFonts w:asciiTheme="minorHAnsi" w:hAnsiTheme="minorHAnsi" w:cstheme="minorHAnsi"/>
        </w:rPr>
        <w:t xml:space="preserve"> </w:t>
      </w:r>
      <w:r>
        <w:rPr>
          <w:rFonts w:asciiTheme="minorHAnsi" w:hAnsiTheme="minorHAnsi" w:cstheme="minorHAnsi"/>
        </w:rPr>
        <w:t xml:space="preserve">as well as the forthcoming </w:t>
      </w:r>
      <w:r w:rsidRPr="00636C27">
        <w:rPr>
          <w:rFonts w:asciiTheme="minorHAnsi" w:hAnsiTheme="minorHAnsi" w:cstheme="minorHAnsi"/>
        </w:rPr>
        <w:t xml:space="preserve">SBAS L5 </w:t>
      </w:r>
      <w:r>
        <w:rPr>
          <w:rFonts w:asciiTheme="minorHAnsi" w:hAnsiTheme="minorHAnsi" w:cstheme="minorHAnsi"/>
        </w:rPr>
        <w:t>messages</w:t>
      </w:r>
      <w:r w:rsidRPr="00636C27">
        <w:rPr>
          <w:rFonts w:asciiTheme="minorHAnsi" w:hAnsiTheme="minorHAnsi" w:cstheme="minorHAnsi"/>
        </w:rPr>
        <w:t xml:space="preserve"> (DFMC</w:t>
      </w:r>
      <w:r>
        <w:rPr>
          <w:rFonts w:asciiTheme="minorHAnsi" w:hAnsiTheme="minorHAnsi" w:cstheme="minorHAnsi"/>
        </w:rPr>
        <w:t xml:space="preserve"> – Dual Frequency Multi-Constellation</w:t>
      </w:r>
      <w:r w:rsidRPr="00636C27">
        <w:rPr>
          <w:rFonts w:asciiTheme="minorHAnsi" w:hAnsiTheme="minorHAnsi" w:cstheme="minorHAnsi"/>
        </w:rPr>
        <w:t>).</w:t>
      </w:r>
      <w:r>
        <w:rPr>
          <w:rFonts w:asciiTheme="minorHAnsi" w:hAnsiTheme="minorHAnsi" w:cstheme="minorHAnsi"/>
        </w:rPr>
        <w:t xml:space="preserve"> </w:t>
      </w:r>
      <w:r w:rsidR="008D2C62">
        <w:rPr>
          <w:rFonts w:asciiTheme="minorHAnsi" w:hAnsiTheme="minorHAnsi" w:cstheme="minorHAnsi"/>
        </w:rPr>
        <w:t>Beyond the standardisation of the messages to provide this data, it is</w:t>
      </w:r>
      <w:r w:rsidR="008D2C62" w:rsidRPr="008D2C62">
        <w:rPr>
          <w:rFonts w:asciiTheme="minorHAnsi" w:hAnsiTheme="minorHAnsi" w:cstheme="minorHAnsi"/>
        </w:rPr>
        <w:t xml:space="preserve"> </w:t>
      </w:r>
      <w:r w:rsidR="008D2C62">
        <w:rPr>
          <w:rFonts w:asciiTheme="minorHAnsi" w:hAnsiTheme="minorHAnsi" w:cstheme="minorHAnsi"/>
        </w:rPr>
        <w:t xml:space="preserve">needed to perform the required upgrade on </w:t>
      </w:r>
      <w:r w:rsidR="008D2C62" w:rsidRPr="008D2C62">
        <w:rPr>
          <w:rFonts w:asciiTheme="minorHAnsi" w:hAnsiTheme="minorHAnsi" w:cstheme="minorHAnsi"/>
        </w:rPr>
        <w:t xml:space="preserve">VDES </w:t>
      </w:r>
      <w:r w:rsidR="008D2C62">
        <w:rPr>
          <w:rFonts w:asciiTheme="minorHAnsi" w:hAnsiTheme="minorHAnsi" w:cstheme="minorHAnsi"/>
        </w:rPr>
        <w:t>shore</w:t>
      </w:r>
      <w:r w:rsidR="008D2C62" w:rsidRPr="008D2C62">
        <w:rPr>
          <w:rFonts w:asciiTheme="minorHAnsi" w:hAnsiTheme="minorHAnsi" w:cstheme="minorHAnsi"/>
        </w:rPr>
        <w:t xml:space="preserve"> and mobile stations </w:t>
      </w:r>
      <w:r w:rsidR="008D2C62">
        <w:rPr>
          <w:rFonts w:asciiTheme="minorHAnsi" w:hAnsiTheme="minorHAnsi" w:cstheme="minorHAnsi"/>
        </w:rPr>
        <w:t xml:space="preserve">to enable the SBAS data retransmission </w:t>
      </w:r>
      <w:r w:rsidR="006C2A25">
        <w:rPr>
          <w:rFonts w:asciiTheme="minorHAnsi" w:hAnsiTheme="minorHAnsi" w:cstheme="minorHAnsi"/>
        </w:rPr>
        <w:t xml:space="preserve">from </w:t>
      </w:r>
      <w:r w:rsidR="008D2C62">
        <w:rPr>
          <w:rFonts w:asciiTheme="minorHAnsi" w:hAnsiTheme="minorHAnsi" w:cstheme="minorHAnsi"/>
        </w:rPr>
        <w:t>the original SBAS service</w:t>
      </w:r>
      <w:r w:rsidR="006C2A25">
        <w:rPr>
          <w:rFonts w:asciiTheme="minorHAnsi" w:hAnsiTheme="minorHAnsi" w:cstheme="minorHAnsi"/>
        </w:rPr>
        <w:t xml:space="preserve"> provider source</w:t>
      </w:r>
      <w:r w:rsidR="008D2C62">
        <w:rPr>
          <w:rFonts w:asciiTheme="minorHAnsi" w:hAnsiTheme="minorHAnsi" w:cstheme="minorHAnsi"/>
        </w:rPr>
        <w:t xml:space="preserve"> to the final </w:t>
      </w:r>
      <w:r w:rsidR="00B36DD8">
        <w:rPr>
          <w:rFonts w:asciiTheme="minorHAnsi" w:hAnsiTheme="minorHAnsi" w:cstheme="minorHAnsi"/>
        </w:rPr>
        <w:t xml:space="preserve">maritime </w:t>
      </w:r>
      <w:r w:rsidR="008D2C62">
        <w:rPr>
          <w:rFonts w:asciiTheme="minorHAnsi" w:hAnsiTheme="minorHAnsi" w:cstheme="minorHAnsi"/>
        </w:rPr>
        <w:t>user.</w:t>
      </w:r>
    </w:p>
    <w:p w14:paraId="041E9135" w14:textId="77777777" w:rsidR="00A446C9" w:rsidRPr="007A395D" w:rsidRDefault="00A446C9" w:rsidP="001A790B">
      <w:pPr>
        <w:pStyle w:val="Heading1"/>
        <w:jc w:val="both"/>
      </w:pPr>
      <w:r w:rsidRPr="007A395D">
        <w:t>Discussion</w:t>
      </w:r>
    </w:p>
    <w:p w14:paraId="727AE2A7" w14:textId="60C2323A" w:rsidR="0017776F" w:rsidRPr="00FD0200" w:rsidRDefault="0017776F" w:rsidP="001A790B">
      <w:pPr>
        <w:jc w:val="both"/>
        <w:rPr>
          <w:rFonts w:ascii="Calibri" w:hAnsi="Calibri"/>
        </w:rPr>
      </w:pPr>
      <w:r w:rsidRPr="00FD0200">
        <w:rPr>
          <w:rFonts w:ascii="Calibri" w:hAnsi="Calibri"/>
        </w:rPr>
        <w:t xml:space="preserve">As it was </w:t>
      </w:r>
      <w:r>
        <w:rPr>
          <w:rFonts w:ascii="Calibri" w:hAnsi="Calibri"/>
        </w:rPr>
        <w:t>described in the paper “</w:t>
      </w:r>
      <w:r w:rsidRPr="00FD0200">
        <w:rPr>
          <w:rFonts w:ascii="Calibri" w:hAnsi="Calibri"/>
        </w:rPr>
        <w:t>ENG21-3.1.2.6 Proposal of G1129 update to detail the retransmission of SBAS data through VDES</w:t>
      </w:r>
      <w:r>
        <w:rPr>
          <w:rFonts w:ascii="Calibri" w:hAnsi="Calibri"/>
        </w:rPr>
        <w:t>”</w:t>
      </w:r>
      <w:r w:rsidR="00AF7EEC">
        <w:rPr>
          <w:rFonts w:ascii="Calibri" w:hAnsi="Calibri"/>
        </w:rPr>
        <w:t xml:space="preserve"> </w:t>
      </w:r>
      <w:r w:rsidR="00AF7EEC">
        <w:rPr>
          <w:rFonts w:ascii="Calibri" w:hAnsi="Calibri"/>
        </w:rPr>
        <w:fldChar w:fldCharType="begin"/>
      </w:r>
      <w:r w:rsidR="00AF7EEC">
        <w:rPr>
          <w:rFonts w:ascii="Calibri" w:hAnsi="Calibri"/>
        </w:rPr>
        <w:instrText xml:space="preserve"> REF _Ref222758656 \n \h </w:instrText>
      </w:r>
      <w:r w:rsidR="00AF7EEC">
        <w:rPr>
          <w:rFonts w:ascii="Calibri" w:hAnsi="Calibri"/>
        </w:rPr>
      </w:r>
      <w:r w:rsidR="00AF7EEC">
        <w:rPr>
          <w:rFonts w:ascii="Calibri" w:hAnsi="Calibri"/>
        </w:rPr>
        <w:fldChar w:fldCharType="separate"/>
      </w:r>
      <w:r w:rsidR="00AF7EEC">
        <w:rPr>
          <w:rFonts w:ascii="Calibri" w:hAnsi="Calibri"/>
        </w:rPr>
        <w:t>[15]</w:t>
      </w:r>
      <w:r w:rsidR="00AF7EEC">
        <w:rPr>
          <w:rFonts w:ascii="Calibri" w:hAnsi="Calibri"/>
        </w:rPr>
        <w:fldChar w:fldCharType="end"/>
      </w:r>
      <w:r>
        <w:rPr>
          <w:rFonts w:ascii="Calibri" w:hAnsi="Calibri"/>
        </w:rPr>
        <w:t xml:space="preserve">, it is proposed in </w:t>
      </w:r>
      <w:r w:rsidR="0098621D">
        <w:rPr>
          <w:rFonts w:ascii="Calibri" w:hAnsi="Calibri"/>
        </w:rPr>
        <w:t>this input paper</w:t>
      </w:r>
      <w:r>
        <w:rPr>
          <w:rFonts w:ascii="Calibri" w:hAnsi="Calibri"/>
        </w:rPr>
        <w:t xml:space="preserve"> the required </w:t>
      </w:r>
      <w:r w:rsidR="000C7D40">
        <w:rPr>
          <w:rFonts w:ascii="Calibri" w:hAnsi="Calibri"/>
        </w:rPr>
        <w:t xml:space="preserve">upgrade </w:t>
      </w:r>
      <w:r>
        <w:rPr>
          <w:rFonts w:ascii="Calibri" w:hAnsi="Calibri"/>
        </w:rPr>
        <w:t xml:space="preserve">on VDES </w:t>
      </w:r>
      <w:r w:rsidR="001B5E09">
        <w:rPr>
          <w:rFonts w:ascii="Calibri" w:hAnsi="Calibri"/>
        </w:rPr>
        <w:t>shore</w:t>
      </w:r>
      <w:r>
        <w:rPr>
          <w:rFonts w:ascii="Calibri" w:hAnsi="Calibri"/>
        </w:rPr>
        <w:t xml:space="preserve"> station architecture to enable the retransmission of SBAS data through the corresponding VDES messages assigned to do so (see the G1117 update proposal </w:t>
      </w:r>
      <w:r w:rsidR="000C7D40">
        <w:rPr>
          <w:rFonts w:ascii="Calibri" w:hAnsi="Calibri"/>
        </w:rPr>
        <w:t>described in</w:t>
      </w:r>
      <w:r>
        <w:rPr>
          <w:rFonts w:ascii="Calibri" w:hAnsi="Calibri"/>
        </w:rPr>
        <w:t xml:space="preserve"> “</w:t>
      </w:r>
      <w:r w:rsidRPr="00007322">
        <w:rPr>
          <w:rFonts w:ascii="Calibri" w:hAnsi="Calibri"/>
        </w:rPr>
        <w:t>DTEC5-6.2.3.10 Draft G1117 on VHF Data Exchange System (VDES)</w:t>
      </w:r>
      <w:r>
        <w:rPr>
          <w:rFonts w:ascii="Calibri" w:hAnsi="Calibri"/>
        </w:rPr>
        <w:t>”</w:t>
      </w:r>
      <w:r w:rsidR="00AF7EEC">
        <w:rPr>
          <w:rFonts w:ascii="Calibri" w:hAnsi="Calibri"/>
        </w:rPr>
        <w:t xml:space="preserve"> </w:t>
      </w:r>
      <w:r w:rsidR="00AF7EEC">
        <w:rPr>
          <w:rFonts w:ascii="Calibri" w:hAnsi="Calibri"/>
        </w:rPr>
        <w:fldChar w:fldCharType="begin"/>
      </w:r>
      <w:r w:rsidR="00AF7EEC">
        <w:rPr>
          <w:rFonts w:ascii="Calibri" w:hAnsi="Calibri"/>
        </w:rPr>
        <w:instrText xml:space="preserve"> REF _Ref222758677 \n \h </w:instrText>
      </w:r>
      <w:r w:rsidR="00AF7EEC">
        <w:rPr>
          <w:rFonts w:ascii="Calibri" w:hAnsi="Calibri"/>
        </w:rPr>
      </w:r>
      <w:r w:rsidR="00AF7EEC">
        <w:rPr>
          <w:rFonts w:ascii="Calibri" w:hAnsi="Calibri"/>
        </w:rPr>
        <w:fldChar w:fldCharType="separate"/>
      </w:r>
      <w:r w:rsidR="00AF7EEC">
        <w:rPr>
          <w:rFonts w:ascii="Calibri" w:hAnsi="Calibri"/>
        </w:rPr>
        <w:t>[14]</w:t>
      </w:r>
      <w:r w:rsidR="00AF7EEC">
        <w:rPr>
          <w:rFonts w:ascii="Calibri" w:hAnsi="Calibri"/>
        </w:rPr>
        <w:fldChar w:fldCharType="end"/>
      </w:r>
      <w:r w:rsidR="00AF7EEC">
        <w:rPr>
          <w:rFonts w:ascii="Calibri" w:hAnsi="Calibri"/>
        </w:rPr>
        <w:t xml:space="preserve"> </w:t>
      </w:r>
      <w:r>
        <w:rPr>
          <w:rFonts w:ascii="Calibri" w:hAnsi="Calibri"/>
        </w:rPr>
        <w:t>). Thus, the architecture</w:t>
      </w:r>
      <w:r w:rsidR="000C7D40">
        <w:rPr>
          <w:rFonts w:ascii="Calibri" w:hAnsi="Calibri"/>
        </w:rPr>
        <w:t xml:space="preserve"> upgrade</w:t>
      </w:r>
      <w:r>
        <w:rPr>
          <w:rFonts w:ascii="Calibri" w:hAnsi="Calibri"/>
        </w:rPr>
        <w:t xml:space="preserve"> shall:</w:t>
      </w:r>
    </w:p>
    <w:p w14:paraId="6F5603CC" w14:textId="2234D7E7" w:rsidR="0017776F" w:rsidRDefault="0017776F" w:rsidP="001A790B">
      <w:pPr>
        <w:pStyle w:val="ListParagraph"/>
        <w:numPr>
          <w:ilvl w:val="0"/>
          <w:numId w:val="46"/>
        </w:numPr>
        <w:spacing w:after="160" w:line="278" w:lineRule="auto"/>
        <w:jc w:val="both"/>
        <w:rPr>
          <w:rFonts w:ascii="Calibri" w:hAnsi="Calibri"/>
        </w:rPr>
      </w:pPr>
      <w:r>
        <w:rPr>
          <w:rFonts w:ascii="Calibri" w:hAnsi="Calibri"/>
        </w:rPr>
        <w:t>Facilitate the reception of</w:t>
      </w:r>
      <w:r w:rsidRPr="00987C4C">
        <w:rPr>
          <w:rFonts w:ascii="Calibri" w:hAnsi="Calibri"/>
        </w:rPr>
        <w:t xml:space="preserve"> SBAS data from </w:t>
      </w:r>
      <w:r>
        <w:rPr>
          <w:rFonts w:ascii="Calibri" w:hAnsi="Calibri"/>
        </w:rPr>
        <w:t>SBAS Signal-in-Space</w:t>
      </w:r>
      <w:r w:rsidR="007A5755">
        <w:rPr>
          <w:rFonts w:ascii="Calibri" w:hAnsi="Calibri"/>
        </w:rPr>
        <w:t xml:space="preserve"> (SiS)</w:t>
      </w:r>
      <w:r>
        <w:rPr>
          <w:rFonts w:ascii="Calibri" w:hAnsi="Calibri"/>
        </w:rPr>
        <w:t xml:space="preserve"> broadcast by SBAS</w:t>
      </w:r>
      <w:r w:rsidR="0098621D">
        <w:rPr>
          <w:rFonts w:ascii="Calibri" w:hAnsi="Calibri"/>
        </w:rPr>
        <w:t xml:space="preserve"> GEO</w:t>
      </w:r>
      <w:r>
        <w:rPr>
          <w:rFonts w:ascii="Calibri" w:hAnsi="Calibri"/>
        </w:rPr>
        <w:t xml:space="preserve"> satellites</w:t>
      </w:r>
      <w:r w:rsidRPr="00987C4C">
        <w:rPr>
          <w:rFonts w:ascii="Calibri" w:hAnsi="Calibri"/>
        </w:rPr>
        <w:t xml:space="preserve"> and</w:t>
      </w:r>
      <w:r>
        <w:rPr>
          <w:rFonts w:ascii="Calibri" w:hAnsi="Calibri"/>
        </w:rPr>
        <w:t>/or received from alternative</w:t>
      </w:r>
      <w:r w:rsidRPr="00987C4C">
        <w:rPr>
          <w:rFonts w:ascii="Calibri" w:hAnsi="Calibri"/>
        </w:rPr>
        <w:t xml:space="preserve"> terrestrial </w:t>
      </w:r>
      <w:r w:rsidR="0098621D">
        <w:rPr>
          <w:rFonts w:ascii="Calibri" w:hAnsi="Calibri"/>
        </w:rPr>
        <w:t>means</w:t>
      </w:r>
      <w:r>
        <w:rPr>
          <w:rFonts w:ascii="Calibri" w:hAnsi="Calibri"/>
        </w:rPr>
        <w:t xml:space="preserve"> via internet (e.g. EDAS Services offered by EGNOS</w:t>
      </w:r>
      <w:r w:rsidR="000C7D40">
        <w:rPr>
          <w:rFonts w:ascii="Calibri" w:hAnsi="Calibri"/>
        </w:rPr>
        <w:t xml:space="preserve"> </w:t>
      </w:r>
      <w:r w:rsidR="000C7D40">
        <w:rPr>
          <w:rFonts w:ascii="Calibri" w:hAnsi="Calibri"/>
        </w:rPr>
        <w:fldChar w:fldCharType="begin"/>
      </w:r>
      <w:r w:rsidR="000C7D40">
        <w:rPr>
          <w:rFonts w:ascii="Calibri" w:hAnsi="Calibri"/>
        </w:rPr>
        <w:instrText xml:space="preserve"> REF _Ref222909316 \n \h </w:instrText>
      </w:r>
      <w:r w:rsidR="000C7D40">
        <w:rPr>
          <w:rFonts w:ascii="Calibri" w:hAnsi="Calibri"/>
        </w:rPr>
      </w:r>
      <w:r w:rsidR="000C7D40">
        <w:rPr>
          <w:rFonts w:ascii="Calibri" w:hAnsi="Calibri"/>
        </w:rPr>
        <w:fldChar w:fldCharType="separate"/>
      </w:r>
      <w:r w:rsidR="000C7D40">
        <w:rPr>
          <w:rFonts w:ascii="Calibri" w:hAnsi="Calibri"/>
        </w:rPr>
        <w:t>[18]</w:t>
      </w:r>
      <w:r w:rsidR="000C7D40">
        <w:rPr>
          <w:rFonts w:ascii="Calibri" w:hAnsi="Calibri"/>
        </w:rPr>
        <w:fldChar w:fldCharType="end"/>
      </w:r>
      <w:r>
        <w:rPr>
          <w:rFonts w:ascii="Calibri" w:hAnsi="Calibri"/>
        </w:rPr>
        <w:t>)</w:t>
      </w:r>
    </w:p>
    <w:p w14:paraId="51DC8EF0" w14:textId="62AB5646" w:rsidR="0017776F" w:rsidRDefault="0098621D" w:rsidP="001A790B">
      <w:pPr>
        <w:pStyle w:val="ListParagraph"/>
        <w:numPr>
          <w:ilvl w:val="0"/>
          <w:numId w:val="46"/>
        </w:numPr>
        <w:spacing w:after="160" w:line="278" w:lineRule="auto"/>
        <w:jc w:val="both"/>
        <w:rPr>
          <w:rFonts w:ascii="Calibri" w:hAnsi="Calibri"/>
        </w:rPr>
      </w:pPr>
      <w:r>
        <w:rPr>
          <w:rFonts w:ascii="Calibri" w:hAnsi="Calibri"/>
        </w:rPr>
        <w:t>Enable</w:t>
      </w:r>
      <w:r w:rsidR="0017776F">
        <w:rPr>
          <w:rFonts w:ascii="Calibri" w:hAnsi="Calibri"/>
        </w:rPr>
        <w:t xml:space="preserve"> the required communications </w:t>
      </w:r>
      <w:r w:rsidR="00671AB6">
        <w:rPr>
          <w:rFonts w:ascii="Calibri" w:hAnsi="Calibri"/>
        </w:rPr>
        <w:t>to retrieve and forward the SBAS data to the</w:t>
      </w:r>
      <w:r w:rsidR="0017776F" w:rsidRPr="0036303D">
        <w:rPr>
          <w:rFonts w:ascii="Calibri" w:hAnsi="Calibri"/>
        </w:rPr>
        <w:t xml:space="preserve"> VDES functional </w:t>
      </w:r>
      <w:r w:rsidR="0017776F">
        <w:rPr>
          <w:rFonts w:ascii="Calibri" w:hAnsi="Calibri"/>
        </w:rPr>
        <w:t>components</w:t>
      </w:r>
      <w:r w:rsidR="0017776F" w:rsidRPr="0036303D">
        <w:rPr>
          <w:rFonts w:ascii="Calibri" w:hAnsi="Calibri"/>
        </w:rPr>
        <w:t xml:space="preserve"> (</w:t>
      </w:r>
      <w:r w:rsidR="00F747C4">
        <w:rPr>
          <w:rFonts w:ascii="Calibri" w:hAnsi="Calibri"/>
        </w:rPr>
        <w:t xml:space="preserve">VDES presentation interface, </w:t>
      </w:r>
      <w:r w:rsidR="0017776F">
        <w:rPr>
          <w:rFonts w:ascii="Calibri" w:hAnsi="Calibri"/>
        </w:rPr>
        <w:t>controller and transceiver</w:t>
      </w:r>
      <w:r>
        <w:rPr>
          <w:rFonts w:ascii="Calibri" w:hAnsi="Calibri"/>
        </w:rPr>
        <w:t xml:space="preserve">) </w:t>
      </w:r>
      <w:r w:rsidR="00671AB6">
        <w:rPr>
          <w:rFonts w:ascii="Calibri" w:hAnsi="Calibri"/>
        </w:rPr>
        <w:t>responsible to encapsulate and format the data as well as</w:t>
      </w:r>
      <w:r>
        <w:rPr>
          <w:rFonts w:ascii="Calibri" w:hAnsi="Calibri"/>
        </w:rPr>
        <w:t xml:space="preserve"> to generate the </w:t>
      </w:r>
      <w:r w:rsidR="0017776F" w:rsidRPr="0036303D">
        <w:rPr>
          <w:rFonts w:ascii="Calibri" w:hAnsi="Calibri"/>
        </w:rPr>
        <w:t>VDES messages</w:t>
      </w:r>
      <w:r w:rsidR="000C7D40">
        <w:rPr>
          <w:rFonts w:ascii="Calibri" w:hAnsi="Calibri"/>
        </w:rPr>
        <w:t xml:space="preserve"> and transmission packets</w:t>
      </w:r>
      <w:r w:rsidR="0017776F" w:rsidRPr="0036303D">
        <w:rPr>
          <w:rFonts w:ascii="Calibri" w:hAnsi="Calibri"/>
        </w:rPr>
        <w:t xml:space="preserve"> for its subsequent transmission through VDES channels (ASM, VDE-TER, VDE-SAT). </w:t>
      </w:r>
    </w:p>
    <w:p w14:paraId="46F6D30B" w14:textId="787CAEF6" w:rsidR="0017776F" w:rsidRDefault="00F747C4" w:rsidP="001A790B">
      <w:pPr>
        <w:pStyle w:val="ListParagraph"/>
        <w:numPr>
          <w:ilvl w:val="1"/>
          <w:numId w:val="46"/>
        </w:numPr>
        <w:spacing w:after="160" w:line="278" w:lineRule="auto"/>
        <w:jc w:val="both"/>
        <w:rPr>
          <w:rFonts w:ascii="Calibri" w:hAnsi="Calibri"/>
        </w:rPr>
      </w:pPr>
      <w:r>
        <w:rPr>
          <w:rFonts w:ascii="Calibri" w:hAnsi="Calibri"/>
        </w:rPr>
        <w:t xml:space="preserve">The communication between </w:t>
      </w:r>
      <w:r w:rsidR="00671AB6">
        <w:rPr>
          <w:rFonts w:ascii="Calibri" w:hAnsi="Calibri"/>
        </w:rPr>
        <w:t xml:space="preserve">those </w:t>
      </w:r>
      <w:r>
        <w:rPr>
          <w:rFonts w:ascii="Calibri" w:hAnsi="Calibri"/>
        </w:rPr>
        <w:t>components</w:t>
      </w:r>
      <w:r w:rsidR="00671AB6">
        <w:rPr>
          <w:rFonts w:ascii="Calibri" w:hAnsi="Calibri"/>
        </w:rPr>
        <w:t xml:space="preserve"> (within VDES shore station) participating in the retransmission of SBAS data</w:t>
      </w:r>
      <w:r>
        <w:rPr>
          <w:rFonts w:ascii="Calibri" w:hAnsi="Calibri"/>
        </w:rPr>
        <w:t xml:space="preserve"> </w:t>
      </w:r>
      <w:r w:rsidR="00671AB6">
        <w:rPr>
          <w:rFonts w:ascii="Calibri" w:hAnsi="Calibri"/>
        </w:rPr>
        <w:t>shall be</w:t>
      </w:r>
      <w:r w:rsidR="0017776F">
        <w:rPr>
          <w:rFonts w:ascii="Calibri" w:hAnsi="Calibri"/>
        </w:rPr>
        <w:t xml:space="preserve"> defined </w:t>
      </w:r>
      <w:r>
        <w:rPr>
          <w:rFonts w:ascii="Calibri" w:hAnsi="Calibri"/>
        </w:rPr>
        <w:t>according to</w:t>
      </w:r>
      <w:r w:rsidR="0017776F">
        <w:rPr>
          <w:rFonts w:ascii="Calibri" w:hAnsi="Calibri"/>
        </w:rPr>
        <w:t xml:space="preserve"> the IEC 61162-450</w:t>
      </w:r>
      <w:r w:rsidR="0098621D">
        <w:rPr>
          <w:rFonts w:ascii="Calibri" w:hAnsi="Calibri"/>
        </w:rPr>
        <w:t xml:space="preserve"> </w:t>
      </w:r>
      <w:r w:rsidR="0098621D">
        <w:rPr>
          <w:rFonts w:ascii="Calibri" w:hAnsi="Calibri"/>
        </w:rPr>
        <w:fldChar w:fldCharType="begin"/>
      </w:r>
      <w:r w:rsidR="0098621D">
        <w:rPr>
          <w:rFonts w:ascii="Calibri" w:hAnsi="Calibri"/>
        </w:rPr>
        <w:instrText xml:space="preserve"> REF _Ref222754899 \r \h </w:instrText>
      </w:r>
      <w:r w:rsidR="001A790B">
        <w:rPr>
          <w:rFonts w:ascii="Calibri" w:hAnsi="Calibri"/>
        </w:rPr>
        <w:instrText xml:space="preserve"> \* MERGEFORMAT </w:instrText>
      </w:r>
      <w:r w:rsidR="0098621D">
        <w:rPr>
          <w:rFonts w:ascii="Calibri" w:hAnsi="Calibri"/>
        </w:rPr>
      </w:r>
      <w:r w:rsidR="0098621D">
        <w:rPr>
          <w:rFonts w:ascii="Calibri" w:hAnsi="Calibri"/>
        </w:rPr>
        <w:fldChar w:fldCharType="separate"/>
      </w:r>
      <w:r w:rsidR="0098621D">
        <w:rPr>
          <w:rFonts w:ascii="Calibri" w:hAnsi="Calibri"/>
        </w:rPr>
        <w:t>[16]</w:t>
      </w:r>
      <w:r w:rsidR="0098621D">
        <w:rPr>
          <w:rFonts w:ascii="Calibri" w:hAnsi="Calibri"/>
        </w:rPr>
        <w:fldChar w:fldCharType="end"/>
      </w:r>
      <w:r w:rsidR="0017776F">
        <w:rPr>
          <w:rFonts w:ascii="Calibri" w:hAnsi="Calibri"/>
        </w:rPr>
        <w:t xml:space="preserve"> </w:t>
      </w:r>
      <w:r>
        <w:rPr>
          <w:rFonts w:ascii="Calibri" w:hAnsi="Calibri"/>
        </w:rPr>
        <w:t>and</w:t>
      </w:r>
      <w:r w:rsidR="0017776F">
        <w:rPr>
          <w:rFonts w:ascii="Calibri" w:hAnsi="Calibri"/>
        </w:rPr>
        <w:t xml:space="preserve"> </w:t>
      </w:r>
      <w:r w:rsidR="0017776F" w:rsidRPr="00F747C4">
        <w:rPr>
          <w:rFonts w:ascii="Calibri" w:hAnsi="Calibri"/>
        </w:rPr>
        <w:t>IEC 63514</w:t>
      </w:r>
      <w:r w:rsidR="0098621D">
        <w:rPr>
          <w:rFonts w:ascii="Calibri" w:hAnsi="Calibri"/>
        </w:rPr>
        <w:t xml:space="preserve"> </w:t>
      </w:r>
      <w:r w:rsidR="0098621D">
        <w:rPr>
          <w:rFonts w:ascii="Calibri" w:hAnsi="Calibri"/>
        </w:rPr>
        <w:fldChar w:fldCharType="begin"/>
      </w:r>
      <w:r w:rsidR="0098621D">
        <w:rPr>
          <w:rFonts w:ascii="Calibri" w:hAnsi="Calibri"/>
        </w:rPr>
        <w:instrText xml:space="preserve"> REF _Ref222754905 \r \h </w:instrText>
      </w:r>
      <w:r w:rsidR="001A790B">
        <w:rPr>
          <w:rFonts w:ascii="Calibri" w:hAnsi="Calibri"/>
        </w:rPr>
        <w:instrText xml:space="preserve"> \* MERGEFORMAT </w:instrText>
      </w:r>
      <w:r w:rsidR="0098621D">
        <w:rPr>
          <w:rFonts w:ascii="Calibri" w:hAnsi="Calibri"/>
        </w:rPr>
      </w:r>
      <w:r w:rsidR="0098621D">
        <w:rPr>
          <w:rFonts w:ascii="Calibri" w:hAnsi="Calibri"/>
        </w:rPr>
        <w:fldChar w:fldCharType="separate"/>
      </w:r>
      <w:r w:rsidR="0098621D">
        <w:rPr>
          <w:rFonts w:ascii="Calibri" w:hAnsi="Calibri"/>
        </w:rPr>
        <w:t>[17]</w:t>
      </w:r>
      <w:r w:rsidR="0098621D">
        <w:rPr>
          <w:rFonts w:ascii="Calibri" w:hAnsi="Calibri"/>
        </w:rPr>
        <w:fldChar w:fldCharType="end"/>
      </w:r>
      <w:r w:rsidR="0017776F" w:rsidRPr="007F6B31">
        <w:rPr>
          <w:rFonts w:ascii="Calibri" w:hAnsi="Calibri"/>
        </w:rPr>
        <w:t xml:space="preserve"> </w:t>
      </w:r>
      <w:r>
        <w:rPr>
          <w:rFonts w:ascii="Calibri" w:hAnsi="Calibri"/>
        </w:rPr>
        <w:t>standards</w:t>
      </w:r>
      <w:r w:rsidR="0017776F" w:rsidRPr="00987C4C">
        <w:rPr>
          <w:rFonts w:ascii="Calibri" w:hAnsi="Calibri"/>
        </w:rPr>
        <w:t>.</w:t>
      </w:r>
    </w:p>
    <w:p w14:paraId="7C5E1800" w14:textId="4ACFEF76" w:rsidR="00F25BF4" w:rsidRDefault="0017776F" w:rsidP="001A790B">
      <w:pPr>
        <w:pStyle w:val="Heading2"/>
        <w:jc w:val="both"/>
      </w:pPr>
      <w:r>
        <w:t>Assumptions</w:t>
      </w:r>
    </w:p>
    <w:p w14:paraId="0E897078" w14:textId="32010325" w:rsidR="0017776F" w:rsidRPr="00F0138F" w:rsidRDefault="00C96C41" w:rsidP="001A790B">
      <w:pPr>
        <w:jc w:val="both"/>
        <w:rPr>
          <w:rFonts w:ascii="Calibri" w:hAnsi="Calibri"/>
        </w:rPr>
      </w:pPr>
      <w:r>
        <w:rPr>
          <w:rFonts w:ascii="Calibri" w:hAnsi="Calibri"/>
        </w:rPr>
        <w:t>Following assumptions have been made i</w:t>
      </w:r>
      <w:r w:rsidR="0017776F">
        <w:rPr>
          <w:rFonts w:ascii="Calibri" w:hAnsi="Calibri"/>
        </w:rPr>
        <w:t xml:space="preserve">n regards the VDES </w:t>
      </w:r>
      <w:r w:rsidR="0026105E">
        <w:rPr>
          <w:rFonts w:ascii="Calibri" w:hAnsi="Calibri"/>
        </w:rPr>
        <w:t>shore</w:t>
      </w:r>
      <w:r w:rsidR="0017776F">
        <w:rPr>
          <w:rFonts w:ascii="Calibri" w:hAnsi="Calibri"/>
        </w:rPr>
        <w:t xml:space="preserve"> station </w:t>
      </w:r>
      <w:r w:rsidR="00671AB6">
        <w:rPr>
          <w:rFonts w:ascii="Calibri" w:hAnsi="Calibri"/>
        </w:rPr>
        <w:t xml:space="preserve">upgrade </w:t>
      </w:r>
      <w:r w:rsidR="0017776F">
        <w:rPr>
          <w:rFonts w:ascii="Calibri" w:hAnsi="Calibri"/>
        </w:rPr>
        <w:t xml:space="preserve">to receive the SBAS data from the SBAS </w:t>
      </w:r>
      <w:r>
        <w:rPr>
          <w:rFonts w:ascii="Calibri" w:hAnsi="Calibri"/>
        </w:rPr>
        <w:t>system/s</w:t>
      </w:r>
      <w:r w:rsidR="0017776F">
        <w:rPr>
          <w:rFonts w:ascii="Calibri" w:hAnsi="Calibri"/>
        </w:rPr>
        <w:t xml:space="preserve">ervice </w:t>
      </w:r>
      <w:r>
        <w:rPr>
          <w:rFonts w:ascii="Calibri" w:hAnsi="Calibri"/>
        </w:rPr>
        <w:t>p</w:t>
      </w:r>
      <w:r w:rsidR="0017776F">
        <w:rPr>
          <w:rFonts w:ascii="Calibri" w:hAnsi="Calibri"/>
        </w:rPr>
        <w:t>rovider:</w:t>
      </w:r>
      <w:r w:rsidR="0017776F" w:rsidRPr="00F0138F">
        <w:rPr>
          <w:rFonts w:ascii="Calibri" w:hAnsi="Calibri"/>
        </w:rPr>
        <w:t xml:space="preserve"> </w:t>
      </w:r>
    </w:p>
    <w:p w14:paraId="49AC60A5" w14:textId="4A3D47A0" w:rsidR="0017776F" w:rsidRDefault="00C96C41" w:rsidP="001A790B">
      <w:pPr>
        <w:pStyle w:val="ListParagraph"/>
        <w:numPr>
          <w:ilvl w:val="0"/>
          <w:numId w:val="46"/>
        </w:numPr>
        <w:spacing w:after="160" w:line="278" w:lineRule="auto"/>
        <w:jc w:val="both"/>
        <w:rPr>
          <w:rFonts w:ascii="Calibri" w:hAnsi="Calibri"/>
        </w:rPr>
      </w:pPr>
      <w:r>
        <w:rPr>
          <w:rFonts w:ascii="Calibri" w:hAnsi="Calibri"/>
        </w:rPr>
        <w:t xml:space="preserve">It is mounted as part of the </w:t>
      </w:r>
      <w:r w:rsidR="004E1C79">
        <w:rPr>
          <w:rFonts w:ascii="Calibri" w:hAnsi="Calibri"/>
        </w:rPr>
        <w:t>VDES shore station a GNSS antenna(s) compatible with L1 and L5</w:t>
      </w:r>
      <w:r w:rsidR="004E1C79" w:rsidRPr="001B5E09">
        <w:rPr>
          <w:rStyle w:val="FootnoteReference"/>
          <w:rFonts w:ascii="Calibri" w:hAnsi="Calibri"/>
          <w:sz w:val="22"/>
          <w:szCs w:val="32"/>
          <w:vertAlign w:val="superscript"/>
        </w:rPr>
        <w:footnoteReference w:id="3"/>
      </w:r>
      <w:r w:rsidR="004E1C79">
        <w:rPr>
          <w:rFonts w:ascii="Calibri" w:hAnsi="Calibri"/>
        </w:rPr>
        <w:t xml:space="preserve"> </w:t>
      </w:r>
      <w:r w:rsidR="0017776F">
        <w:rPr>
          <w:rFonts w:ascii="Calibri" w:hAnsi="Calibri"/>
        </w:rPr>
        <w:t xml:space="preserve">to receive the SBAS data through SBAS </w:t>
      </w:r>
      <w:r w:rsidR="007A5755">
        <w:rPr>
          <w:rFonts w:ascii="Calibri" w:hAnsi="Calibri"/>
        </w:rPr>
        <w:t>SiS</w:t>
      </w:r>
      <w:r w:rsidR="0017776F">
        <w:rPr>
          <w:rFonts w:ascii="Calibri" w:hAnsi="Calibri"/>
        </w:rPr>
        <w:t xml:space="preserve"> directly from SBAS</w:t>
      </w:r>
      <w:r w:rsidR="004E1C79">
        <w:rPr>
          <w:rFonts w:ascii="Calibri" w:hAnsi="Calibri"/>
        </w:rPr>
        <w:t xml:space="preserve"> GEO</w:t>
      </w:r>
      <w:r w:rsidR="0017776F">
        <w:rPr>
          <w:rFonts w:ascii="Calibri" w:hAnsi="Calibri"/>
        </w:rPr>
        <w:t xml:space="preserve"> satellites.</w:t>
      </w:r>
    </w:p>
    <w:p w14:paraId="7504647E" w14:textId="40227D1B" w:rsidR="0017776F" w:rsidRDefault="004E1C79" w:rsidP="001A790B">
      <w:pPr>
        <w:pStyle w:val="ListParagraph"/>
        <w:numPr>
          <w:ilvl w:val="0"/>
          <w:numId w:val="46"/>
        </w:numPr>
        <w:spacing w:after="160" w:line="278" w:lineRule="auto"/>
        <w:jc w:val="both"/>
        <w:rPr>
          <w:rFonts w:ascii="Calibri" w:hAnsi="Calibri"/>
        </w:rPr>
      </w:pPr>
      <w:r>
        <w:rPr>
          <w:rFonts w:ascii="Calibri" w:hAnsi="Calibri"/>
        </w:rPr>
        <w:t>VDES shore station</w:t>
      </w:r>
      <w:r w:rsidR="00F013A8">
        <w:rPr>
          <w:rFonts w:ascii="Calibri" w:hAnsi="Calibri"/>
        </w:rPr>
        <w:t>s</w:t>
      </w:r>
      <w:r>
        <w:rPr>
          <w:rFonts w:ascii="Calibri" w:hAnsi="Calibri"/>
        </w:rPr>
        <w:t xml:space="preserve"> </w:t>
      </w:r>
      <w:r w:rsidR="00C96C41">
        <w:rPr>
          <w:rFonts w:ascii="Calibri" w:hAnsi="Calibri"/>
        </w:rPr>
        <w:t>integrates</w:t>
      </w:r>
      <w:r w:rsidR="005617D2">
        <w:rPr>
          <w:rFonts w:ascii="Calibri" w:hAnsi="Calibri"/>
        </w:rPr>
        <w:t xml:space="preserve"> a</w:t>
      </w:r>
      <w:r w:rsidR="0017776F">
        <w:rPr>
          <w:rFonts w:ascii="Calibri" w:hAnsi="Calibri"/>
        </w:rPr>
        <w:t xml:space="preserve"> GNSS and SBAS DFMC receiver</w:t>
      </w:r>
      <w:r w:rsidR="0017776F" w:rsidRPr="001B5E09">
        <w:rPr>
          <w:rStyle w:val="FootnoteReference"/>
          <w:rFonts w:ascii="Calibri" w:hAnsi="Calibri"/>
          <w:sz w:val="22"/>
          <w:szCs w:val="32"/>
          <w:vertAlign w:val="superscript"/>
        </w:rPr>
        <w:footnoteReference w:id="4"/>
      </w:r>
      <w:r w:rsidR="0017776F">
        <w:rPr>
          <w:rFonts w:ascii="Calibri" w:hAnsi="Calibri"/>
        </w:rPr>
        <w:t xml:space="preserve"> (L1 and L5 at least) </w:t>
      </w:r>
      <w:r w:rsidR="005617D2">
        <w:rPr>
          <w:rFonts w:ascii="Calibri" w:hAnsi="Calibri"/>
        </w:rPr>
        <w:t>which is properly</w:t>
      </w:r>
      <w:r w:rsidR="0017776F">
        <w:rPr>
          <w:rFonts w:ascii="Calibri" w:hAnsi="Calibri"/>
        </w:rPr>
        <w:t xml:space="preserve"> connected to the GNSS antenna</w:t>
      </w:r>
      <w:r w:rsidR="005617D2">
        <w:rPr>
          <w:rFonts w:ascii="Calibri" w:hAnsi="Calibri"/>
        </w:rPr>
        <w:t xml:space="preserve"> mounted</w:t>
      </w:r>
      <w:r w:rsidR="0017776F">
        <w:rPr>
          <w:rFonts w:ascii="Calibri" w:hAnsi="Calibri"/>
        </w:rPr>
        <w:t>.</w:t>
      </w:r>
    </w:p>
    <w:p w14:paraId="2519828B" w14:textId="588CD3EF" w:rsidR="005617D2" w:rsidRDefault="00F013A8" w:rsidP="001A790B">
      <w:pPr>
        <w:pStyle w:val="ListParagraph"/>
        <w:numPr>
          <w:ilvl w:val="0"/>
          <w:numId w:val="46"/>
        </w:numPr>
        <w:spacing w:after="160" w:line="278" w:lineRule="auto"/>
        <w:jc w:val="both"/>
        <w:rPr>
          <w:rFonts w:ascii="Calibri" w:hAnsi="Calibri"/>
        </w:rPr>
      </w:pPr>
      <w:r>
        <w:rPr>
          <w:rFonts w:ascii="Calibri" w:hAnsi="Calibri"/>
        </w:rPr>
        <w:t xml:space="preserve">VDES shore station belongs to a network </w:t>
      </w:r>
      <w:r w:rsidR="005617D2">
        <w:rPr>
          <w:rFonts w:ascii="Calibri" w:hAnsi="Calibri"/>
        </w:rPr>
        <w:t xml:space="preserve">deployed on the ground </w:t>
      </w:r>
      <w:r>
        <w:rPr>
          <w:rFonts w:ascii="Calibri" w:hAnsi="Calibri"/>
        </w:rPr>
        <w:t>being connected (and monitored by the VDES service provider) through internet.</w:t>
      </w:r>
    </w:p>
    <w:p w14:paraId="44902BB6" w14:textId="01588BFC" w:rsidR="0017776F" w:rsidRPr="00C72FC4" w:rsidRDefault="00F013A8" w:rsidP="001A790B">
      <w:pPr>
        <w:pStyle w:val="ListParagraph"/>
        <w:numPr>
          <w:ilvl w:val="1"/>
          <w:numId w:val="46"/>
        </w:numPr>
        <w:spacing w:after="160" w:line="278" w:lineRule="auto"/>
        <w:jc w:val="both"/>
        <w:rPr>
          <w:rFonts w:ascii="Calibri" w:hAnsi="Calibri"/>
        </w:rPr>
      </w:pPr>
      <w:r w:rsidRPr="00C72FC4">
        <w:rPr>
          <w:rFonts w:ascii="Calibri" w:hAnsi="Calibri"/>
        </w:rPr>
        <w:t>This is particularly relevant to enable the</w:t>
      </w:r>
      <w:r w:rsidR="0017776F" w:rsidRPr="00C72FC4">
        <w:rPr>
          <w:rFonts w:ascii="Calibri" w:hAnsi="Calibri"/>
        </w:rPr>
        <w:t xml:space="preserve"> SBAS data </w:t>
      </w:r>
      <w:r w:rsidRPr="00C72FC4">
        <w:rPr>
          <w:rFonts w:ascii="Calibri" w:hAnsi="Calibri"/>
        </w:rPr>
        <w:t>reception</w:t>
      </w:r>
      <w:r w:rsidR="0017776F" w:rsidRPr="00C72FC4">
        <w:rPr>
          <w:rFonts w:ascii="Calibri" w:hAnsi="Calibri"/>
        </w:rPr>
        <w:t xml:space="preserve"> through terrestrial means via internet</w:t>
      </w:r>
      <w:r w:rsidRPr="00C72FC4">
        <w:rPr>
          <w:rFonts w:ascii="Calibri" w:hAnsi="Calibri"/>
        </w:rPr>
        <w:t xml:space="preserve"> (for instance, by adopting the NTRIP protocol). </w:t>
      </w:r>
      <w:r w:rsidR="00C96C41">
        <w:rPr>
          <w:rFonts w:ascii="Calibri" w:hAnsi="Calibri"/>
        </w:rPr>
        <w:t>It is assumed</w:t>
      </w:r>
      <w:r w:rsidRPr="00C72FC4">
        <w:rPr>
          <w:rFonts w:ascii="Calibri" w:hAnsi="Calibri"/>
        </w:rPr>
        <w:t xml:space="preserve"> a </w:t>
      </w:r>
      <w:r w:rsidR="001B5E09" w:rsidRPr="00C72FC4">
        <w:rPr>
          <w:rFonts w:ascii="Calibri" w:hAnsi="Calibri"/>
        </w:rPr>
        <w:t xml:space="preserve">SW client </w:t>
      </w:r>
      <w:r w:rsidR="00C96C41">
        <w:rPr>
          <w:rFonts w:ascii="Calibri" w:hAnsi="Calibri"/>
        </w:rPr>
        <w:t>could</w:t>
      </w:r>
      <w:r w:rsidRPr="00C72FC4">
        <w:rPr>
          <w:rFonts w:ascii="Calibri" w:hAnsi="Calibri"/>
        </w:rPr>
        <w:t xml:space="preserve"> be deployed on the VDES shore station</w:t>
      </w:r>
      <w:r w:rsidR="001B5E09" w:rsidRPr="00C72FC4">
        <w:rPr>
          <w:rFonts w:ascii="Calibri" w:hAnsi="Calibri"/>
        </w:rPr>
        <w:t xml:space="preserve"> to enable the reception of the data through this interface</w:t>
      </w:r>
      <w:r w:rsidR="0017776F" w:rsidRPr="00C72FC4">
        <w:rPr>
          <w:rFonts w:ascii="Calibri" w:hAnsi="Calibri"/>
        </w:rPr>
        <w:t>.</w:t>
      </w:r>
    </w:p>
    <w:p w14:paraId="14FCAEE7" w14:textId="5B11BDEF" w:rsidR="0042127E" w:rsidRDefault="00F013A8" w:rsidP="001A790B">
      <w:pPr>
        <w:pStyle w:val="ListParagraph"/>
        <w:numPr>
          <w:ilvl w:val="0"/>
          <w:numId w:val="46"/>
        </w:numPr>
        <w:spacing w:after="160" w:line="278" w:lineRule="auto"/>
        <w:jc w:val="both"/>
        <w:rPr>
          <w:rFonts w:ascii="Calibri" w:hAnsi="Calibri"/>
        </w:rPr>
      </w:pPr>
      <w:r>
        <w:rPr>
          <w:rFonts w:ascii="Calibri" w:hAnsi="Calibri"/>
        </w:rPr>
        <w:t xml:space="preserve">It is </w:t>
      </w:r>
      <w:r w:rsidR="00C96C41">
        <w:rPr>
          <w:rFonts w:ascii="Calibri" w:hAnsi="Calibri"/>
        </w:rPr>
        <w:t>referred for this analysis to</w:t>
      </w:r>
      <w:r>
        <w:rPr>
          <w:rFonts w:ascii="Calibri" w:hAnsi="Calibri"/>
        </w:rPr>
        <w:t xml:space="preserve"> </w:t>
      </w:r>
      <w:r w:rsidR="0042127E">
        <w:rPr>
          <w:rFonts w:ascii="Calibri" w:hAnsi="Calibri"/>
        </w:rPr>
        <w:t>the model architecture already included in G1117 VDES Overview guidelines</w:t>
      </w:r>
      <w:r w:rsidR="00AF7EEC">
        <w:rPr>
          <w:rFonts w:ascii="Calibri" w:hAnsi="Calibri"/>
        </w:rPr>
        <w:t xml:space="preserve"> </w:t>
      </w:r>
      <w:r w:rsidR="00AF7EEC">
        <w:rPr>
          <w:rFonts w:ascii="Calibri" w:hAnsi="Calibri"/>
        </w:rPr>
        <w:fldChar w:fldCharType="begin"/>
      </w:r>
      <w:r w:rsidR="00AF7EEC">
        <w:rPr>
          <w:rFonts w:ascii="Calibri" w:hAnsi="Calibri"/>
        </w:rPr>
        <w:instrText xml:space="preserve"> REF _Ref208826360 \n \h </w:instrText>
      </w:r>
      <w:r w:rsidR="00AF7EEC">
        <w:rPr>
          <w:rFonts w:ascii="Calibri" w:hAnsi="Calibri"/>
        </w:rPr>
      </w:r>
      <w:r w:rsidR="00AF7EEC">
        <w:rPr>
          <w:rFonts w:ascii="Calibri" w:hAnsi="Calibri"/>
        </w:rPr>
        <w:fldChar w:fldCharType="separate"/>
      </w:r>
      <w:r w:rsidR="00AF7EEC">
        <w:rPr>
          <w:rFonts w:ascii="Calibri" w:hAnsi="Calibri"/>
        </w:rPr>
        <w:t>[1]</w:t>
      </w:r>
      <w:r w:rsidR="00AF7EEC">
        <w:rPr>
          <w:rFonts w:ascii="Calibri" w:hAnsi="Calibri"/>
        </w:rPr>
        <w:fldChar w:fldCharType="end"/>
      </w:r>
      <w:r w:rsidR="0042127E">
        <w:rPr>
          <w:rFonts w:ascii="Calibri" w:hAnsi="Calibri"/>
        </w:rPr>
        <w:t xml:space="preserve">. It is </w:t>
      </w:r>
      <w:r w:rsidR="00C96C41">
        <w:rPr>
          <w:rFonts w:ascii="Calibri" w:hAnsi="Calibri"/>
        </w:rPr>
        <w:t>assumed</w:t>
      </w:r>
      <w:r w:rsidR="0042127E">
        <w:rPr>
          <w:rFonts w:ascii="Calibri" w:hAnsi="Calibri"/>
        </w:rPr>
        <w:t xml:space="preserve"> this model architecture should not differ to the </w:t>
      </w:r>
      <w:r w:rsidR="00C96C41">
        <w:rPr>
          <w:rFonts w:ascii="Calibri" w:hAnsi="Calibri"/>
        </w:rPr>
        <w:t>standard</w:t>
      </w:r>
      <w:r w:rsidR="0042127E">
        <w:rPr>
          <w:rFonts w:ascii="Calibri" w:hAnsi="Calibri"/>
        </w:rPr>
        <w:t xml:space="preserve"> architecture </w:t>
      </w:r>
      <w:r w:rsidR="00C96C41">
        <w:rPr>
          <w:rFonts w:ascii="Calibri" w:hAnsi="Calibri"/>
        </w:rPr>
        <w:t>that could</w:t>
      </w:r>
      <w:r w:rsidR="0042127E">
        <w:rPr>
          <w:rFonts w:ascii="Calibri" w:hAnsi="Calibri"/>
        </w:rPr>
        <w:t xml:space="preserve"> </w:t>
      </w:r>
      <w:r w:rsidR="00336C42">
        <w:rPr>
          <w:rFonts w:ascii="Calibri" w:hAnsi="Calibri"/>
        </w:rPr>
        <w:t xml:space="preserve">be </w:t>
      </w:r>
      <w:r w:rsidR="0042127E">
        <w:rPr>
          <w:rFonts w:ascii="Calibri" w:hAnsi="Calibri"/>
        </w:rPr>
        <w:t xml:space="preserve">defined </w:t>
      </w:r>
      <w:r w:rsidR="00C96C41">
        <w:rPr>
          <w:rFonts w:ascii="Calibri" w:hAnsi="Calibri"/>
        </w:rPr>
        <w:t xml:space="preserve">by </w:t>
      </w:r>
      <w:r w:rsidR="0042127E">
        <w:rPr>
          <w:rFonts w:ascii="Calibri" w:hAnsi="Calibri"/>
        </w:rPr>
        <w:t xml:space="preserve">IEC </w:t>
      </w:r>
      <w:r w:rsidR="00C96C41">
        <w:rPr>
          <w:rFonts w:ascii="Calibri" w:hAnsi="Calibri"/>
        </w:rPr>
        <w:t>in</w:t>
      </w:r>
      <w:r w:rsidR="0042127E">
        <w:rPr>
          <w:rFonts w:ascii="Calibri" w:hAnsi="Calibri"/>
        </w:rPr>
        <w:t xml:space="preserve"> the new Proposal Work Item</w:t>
      </w:r>
      <w:r w:rsidR="0042127E" w:rsidRPr="0042127E">
        <w:rPr>
          <w:rFonts w:ascii="Calibri" w:hAnsi="Calibri"/>
        </w:rPr>
        <w:t xml:space="preserve"> 80-867 VDES </w:t>
      </w:r>
      <w:r w:rsidR="00C96C41">
        <w:rPr>
          <w:rFonts w:ascii="Calibri" w:hAnsi="Calibri"/>
        </w:rPr>
        <w:t>s</w:t>
      </w:r>
      <w:r w:rsidR="0042127E" w:rsidRPr="0042127E">
        <w:rPr>
          <w:rFonts w:ascii="Calibri" w:hAnsi="Calibri"/>
        </w:rPr>
        <w:t xml:space="preserve">hore </w:t>
      </w:r>
      <w:r w:rsidR="00C96C41">
        <w:rPr>
          <w:rFonts w:ascii="Calibri" w:hAnsi="Calibri"/>
        </w:rPr>
        <w:t>s</w:t>
      </w:r>
      <w:r w:rsidR="0042127E" w:rsidRPr="0042127E">
        <w:rPr>
          <w:rFonts w:ascii="Calibri" w:hAnsi="Calibri"/>
        </w:rPr>
        <w:t>tation</w:t>
      </w:r>
      <w:r w:rsidR="0042127E">
        <w:rPr>
          <w:rFonts w:ascii="Calibri" w:hAnsi="Calibri"/>
        </w:rPr>
        <w:t xml:space="preserve">. </w:t>
      </w:r>
    </w:p>
    <w:p w14:paraId="6D6718B5" w14:textId="61A5C602" w:rsidR="00D37E68" w:rsidRDefault="00D37E68" w:rsidP="001A790B">
      <w:pPr>
        <w:pStyle w:val="Heading2"/>
        <w:jc w:val="both"/>
      </w:pPr>
      <w:bookmarkStart w:id="2" w:name="_Ref222755738"/>
      <w:r>
        <w:t>Way forward proposed</w:t>
      </w:r>
      <w:bookmarkEnd w:id="2"/>
    </w:p>
    <w:p w14:paraId="42FF588A" w14:textId="13027D4D"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 xml:space="preserve">Review and consolidation of the analysis/conclusions detailed in </w:t>
      </w:r>
      <w:r w:rsidR="00671AB6">
        <w:rPr>
          <w:rFonts w:asciiTheme="minorHAnsi" w:hAnsiTheme="minorHAnsi" w:cstheme="minorHAnsi"/>
        </w:rPr>
        <w:fldChar w:fldCharType="begin"/>
      </w:r>
      <w:r w:rsidR="00671AB6">
        <w:rPr>
          <w:rFonts w:asciiTheme="minorHAnsi" w:hAnsiTheme="minorHAnsi" w:cstheme="minorHAnsi"/>
        </w:rPr>
        <w:instrText xml:space="preserve"> REF _Ref222755672 \n \h </w:instrText>
      </w:r>
      <w:r w:rsidR="001A790B">
        <w:rPr>
          <w:rFonts w:asciiTheme="minorHAnsi" w:hAnsiTheme="minorHAnsi" w:cstheme="minorHAnsi"/>
        </w:rPr>
        <w:instrText xml:space="preserve"> \* MERGEFORMAT </w:instrText>
      </w:r>
      <w:r w:rsidR="00671AB6">
        <w:rPr>
          <w:rFonts w:asciiTheme="minorHAnsi" w:hAnsiTheme="minorHAnsi" w:cstheme="minorHAnsi"/>
        </w:rPr>
      </w:r>
      <w:r w:rsidR="00671AB6">
        <w:rPr>
          <w:rFonts w:asciiTheme="minorHAnsi" w:hAnsiTheme="minorHAnsi" w:cstheme="minorHAnsi"/>
        </w:rPr>
        <w:fldChar w:fldCharType="separate"/>
      </w:r>
      <w:r w:rsidR="00671AB6">
        <w:rPr>
          <w:rFonts w:asciiTheme="minorHAnsi" w:hAnsiTheme="minorHAnsi" w:cstheme="minorHAnsi"/>
        </w:rPr>
        <w:t>Annex A</w:t>
      </w:r>
      <w:r w:rsidR="00671AB6">
        <w:rPr>
          <w:rFonts w:asciiTheme="minorHAnsi" w:hAnsiTheme="minorHAnsi" w:cstheme="minorHAnsi"/>
        </w:rPr>
        <w:fldChar w:fldCharType="end"/>
      </w:r>
      <w:r w:rsidR="00A40AB7">
        <w:rPr>
          <w:rFonts w:asciiTheme="minorHAnsi" w:hAnsiTheme="minorHAnsi" w:cstheme="minorHAnsi"/>
        </w:rPr>
        <w:t>.</w:t>
      </w:r>
    </w:p>
    <w:p w14:paraId="58F4770E" w14:textId="214C8A68"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Identification of potential updates to be covered in further analysis.</w:t>
      </w:r>
      <w:r w:rsidR="00CE7CDD">
        <w:rPr>
          <w:rFonts w:asciiTheme="minorHAnsi" w:hAnsiTheme="minorHAnsi" w:cstheme="minorHAnsi"/>
        </w:rPr>
        <w:t xml:space="preserve"> Indeed, the next proposal will cover the VDES mobile station architecture upgrade</w:t>
      </w:r>
      <w:r w:rsidR="000C7D40">
        <w:rPr>
          <w:rFonts w:asciiTheme="minorHAnsi" w:hAnsiTheme="minorHAnsi" w:cstheme="minorHAnsi"/>
        </w:rPr>
        <w:t xml:space="preserve"> as well</w:t>
      </w:r>
      <w:r w:rsidR="00CE7CDD">
        <w:rPr>
          <w:rFonts w:asciiTheme="minorHAnsi" w:hAnsiTheme="minorHAnsi" w:cstheme="minorHAnsi"/>
        </w:rPr>
        <w:t>.</w:t>
      </w:r>
    </w:p>
    <w:p w14:paraId="35883485" w14:textId="4E99AE22"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lastRenderedPageBreak/>
        <w:t>Encourage the involvement of IALA experts to support further analysis. It is assumed intersessional work could be required between committees (plan to be defined and agreed among collaborators)</w:t>
      </w:r>
      <w:r w:rsidR="00A40AB7">
        <w:rPr>
          <w:rFonts w:asciiTheme="minorHAnsi" w:hAnsiTheme="minorHAnsi" w:cstheme="minorHAnsi"/>
        </w:rPr>
        <w:t>.</w:t>
      </w:r>
    </w:p>
    <w:p w14:paraId="4553A364" w14:textId="7ABEF465"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Liaison among DTEC and ENG committees would be needed to work on this topic in both committees</w:t>
      </w:r>
      <w:r w:rsidR="002E59D0">
        <w:rPr>
          <w:rFonts w:asciiTheme="minorHAnsi" w:hAnsiTheme="minorHAnsi" w:cstheme="minorHAnsi"/>
        </w:rPr>
        <w:t>. It is understood the technical content proposed could be integrated in G1117 or G1129 (to be decided).</w:t>
      </w:r>
    </w:p>
    <w:p w14:paraId="34AFFB56" w14:textId="09CE563B"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Mature the technical description of the VDES shore station architecture upgrade (s) to retransmit SBAS data through VDES and its inclusion as part of IALA guideline material (for instance, G1129, G1117…) at the end of 2023-2027 quadrennial plan.</w:t>
      </w:r>
    </w:p>
    <w:p w14:paraId="5E49DB12" w14:textId="4B00E84A"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Discuss on the need of additional workstreams to work on and follow-up, mainly with standardization bodies (IEC, ITU, RTMC…), to complement the technical description of the retransmission means</w:t>
      </w:r>
      <w:r w:rsidR="000C7D40">
        <w:rPr>
          <w:rFonts w:asciiTheme="minorHAnsi" w:hAnsiTheme="minorHAnsi" w:cstheme="minorHAnsi"/>
        </w:rPr>
        <w:t xml:space="preserve"> and the shore and mobiles stations architecture definition</w:t>
      </w:r>
      <w:r>
        <w:rPr>
          <w:rFonts w:asciiTheme="minorHAnsi" w:hAnsiTheme="minorHAnsi" w:cstheme="minorHAnsi"/>
        </w:rPr>
        <w:t>. The required liaison process could be put in place if needed.</w:t>
      </w:r>
    </w:p>
    <w:p w14:paraId="1D083D92" w14:textId="77777777" w:rsidR="00180DDA" w:rsidRPr="007A395D" w:rsidRDefault="00180DDA" w:rsidP="001A790B">
      <w:pPr>
        <w:pStyle w:val="Heading1"/>
        <w:jc w:val="both"/>
      </w:pPr>
      <w:r w:rsidRPr="007A395D">
        <w:t>References</w:t>
      </w:r>
    </w:p>
    <w:p w14:paraId="1EC489FF" w14:textId="77777777" w:rsidR="00087A71" w:rsidRDefault="00087A71" w:rsidP="001A790B">
      <w:pPr>
        <w:pStyle w:val="References"/>
        <w:jc w:val="both"/>
        <w:rPr>
          <w:rFonts w:asciiTheme="minorHAnsi" w:hAnsiTheme="minorHAnsi" w:cstheme="minorHAnsi"/>
          <w:lang w:eastAsia="de-DE"/>
        </w:rPr>
      </w:pPr>
      <w:bookmarkStart w:id="3" w:name="_Ref208826360"/>
      <w:bookmarkStart w:id="4" w:name="_Ref191640162"/>
      <w:r w:rsidRPr="004A7D6C">
        <w:rPr>
          <w:rFonts w:asciiTheme="minorHAnsi" w:hAnsiTheme="minorHAnsi" w:cstheme="minorHAnsi"/>
        </w:rPr>
        <w:t xml:space="preserve">IALA Guideline G1117 VHF Data Exchange System (VDES) Overview. </w:t>
      </w:r>
      <w:r>
        <w:rPr>
          <w:rFonts w:asciiTheme="minorHAnsi" w:hAnsiTheme="minorHAnsi" w:cstheme="minorHAnsi"/>
        </w:rPr>
        <w:t xml:space="preserve">Update proposed in DTEC5 to </w:t>
      </w:r>
      <w:r w:rsidRPr="004A7D6C">
        <w:rPr>
          <w:rFonts w:asciiTheme="minorHAnsi" w:hAnsiTheme="minorHAnsi" w:cstheme="minorHAnsi"/>
        </w:rPr>
        <w:t xml:space="preserve">Edition 3.0 </w:t>
      </w:r>
      <w:r>
        <w:rPr>
          <w:rFonts w:asciiTheme="minorHAnsi" w:hAnsiTheme="minorHAnsi" w:cstheme="minorHAnsi"/>
        </w:rPr>
        <w:t>(</w:t>
      </w:r>
      <w:r w:rsidRPr="004A7D6C">
        <w:rPr>
          <w:rFonts w:asciiTheme="minorHAnsi" w:hAnsiTheme="minorHAnsi" w:cstheme="minorHAnsi"/>
        </w:rPr>
        <w:t>December 2022</w:t>
      </w:r>
      <w:r>
        <w:rPr>
          <w:rFonts w:asciiTheme="minorHAnsi" w:hAnsiTheme="minorHAnsi" w:cstheme="minorHAnsi"/>
        </w:rPr>
        <w:t>).</w:t>
      </w:r>
      <w:bookmarkEnd w:id="3"/>
    </w:p>
    <w:p w14:paraId="74EEB002" w14:textId="77777777" w:rsidR="00087A71" w:rsidRDefault="00087A71" w:rsidP="001A790B">
      <w:pPr>
        <w:pStyle w:val="References"/>
        <w:jc w:val="both"/>
        <w:rPr>
          <w:rFonts w:asciiTheme="minorHAnsi" w:hAnsiTheme="minorHAnsi" w:cstheme="minorHAnsi"/>
          <w:lang w:eastAsia="de-DE"/>
        </w:rPr>
      </w:pPr>
      <w:bookmarkStart w:id="5" w:name="_Ref191641577"/>
      <w:r w:rsidRPr="00636C27">
        <w:rPr>
          <w:rFonts w:asciiTheme="minorHAnsi" w:hAnsiTheme="minorHAnsi" w:cstheme="minorHAnsi"/>
          <w:lang w:eastAsia="de-DE"/>
        </w:rPr>
        <w:t>IALA Guideline G1129 The retransmission of SBAS corrections using MF-radio beacon and AIS. Edition 2.0. June 2022</w:t>
      </w:r>
      <w:bookmarkEnd w:id="5"/>
    </w:p>
    <w:p w14:paraId="03E33BA9" w14:textId="77777777" w:rsidR="00087A71" w:rsidRPr="005E0CB8" w:rsidRDefault="00087A71" w:rsidP="001A790B">
      <w:pPr>
        <w:pStyle w:val="References"/>
        <w:jc w:val="both"/>
        <w:rPr>
          <w:rFonts w:asciiTheme="minorHAnsi" w:hAnsiTheme="minorHAnsi" w:cstheme="minorHAnsi"/>
          <w:lang w:eastAsia="de-DE"/>
        </w:rPr>
      </w:pPr>
      <w:bookmarkStart w:id="6" w:name="_Ref208827008"/>
      <w:r w:rsidRPr="00145307">
        <w:rPr>
          <w:rFonts w:asciiTheme="minorHAnsi" w:hAnsiTheme="minorHAnsi" w:cstheme="minorHAnsi"/>
          <w:lang w:val="fr-BE" w:eastAsia="de-DE"/>
        </w:rPr>
        <w:t xml:space="preserve">IALA Guideline G1152 SBAS Maritime Service. </w:t>
      </w:r>
      <w:r w:rsidRPr="005E0CB8">
        <w:rPr>
          <w:rFonts w:asciiTheme="minorHAnsi" w:hAnsiTheme="minorHAnsi" w:cstheme="minorHAnsi"/>
          <w:lang w:eastAsia="de-DE"/>
        </w:rPr>
        <w:t>Edition 1.0 December 2019.</w:t>
      </w:r>
      <w:bookmarkEnd w:id="6"/>
    </w:p>
    <w:p w14:paraId="3F746A7B" w14:textId="77777777" w:rsidR="00087A71" w:rsidRPr="00636C27" w:rsidRDefault="00087A71" w:rsidP="001A790B">
      <w:pPr>
        <w:pStyle w:val="References"/>
        <w:jc w:val="both"/>
        <w:rPr>
          <w:rFonts w:asciiTheme="minorHAnsi" w:hAnsiTheme="minorHAnsi" w:cstheme="minorHAnsi"/>
          <w:lang w:eastAsia="de-DE"/>
        </w:rPr>
      </w:pPr>
      <w:bookmarkStart w:id="7" w:name="_Ref208826997"/>
      <w:r w:rsidRPr="005E0CB8">
        <w:rPr>
          <w:rFonts w:asciiTheme="minorHAnsi" w:hAnsiTheme="minorHAnsi" w:cstheme="minorHAnsi"/>
          <w:lang w:eastAsia="de-DE"/>
        </w:rPr>
        <w:t>IALA G1112</w:t>
      </w:r>
      <w:r>
        <w:rPr>
          <w:rFonts w:asciiTheme="minorHAnsi" w:hAnsiTheme="minorHAnsi" w:cstheme="minorHAnsi"/>
          <w:lang w:eastAsia="de-DE"/>
        </w:rPr>
        <w:t xml:space="preserve"> Performance and Monitoring of DGNSS services in the frequency band 283.5 – 325 KHz</w:t>
      </w:r>
      <w:bookmarkEnd w:id="7"/>
    </w:p>
    <w:p w14:paraId="7025D157" w14:textId="77777777" w:rsidR="00087A71" w:rsidRPr="004A7D6C" w:rsidRDefault="00087A71" w:rsidP="001A790B">
      <w:pPr>
        <w:pStyle w:val="References"/>
        <w:jc w:val="both"/>
        <w:rPr>
          <w:rFonts w:asciiTheme="minorHAnsi" w:hAnsiTheme="minorHAnsi" w:cstheme="minorHAnsi"/>
        </w:rPr>
      </w:pPr>
      <w:bookmarkStart w:id="8" w:name="_Ref222758275"/>
      <w:r w:rsidRPr="004A7D6C">
        <w:rPr>
          <w:rFonts w:asciiTheme="minorHAnsi" w:hAnsiTheme="minorHAnsi" w:cstheme="minorHAnsi"/>
        </w:rPr>
        <w:t>IMO Resolution A.1046(27) World Wide Radio Navigation System</w:t>
      </w:r>
      <w:bookmarkEnd w:id="4"/>
      <w:bookmarkEnd w:id="8"/>
    </w:p>
    <w:p w14:paraId="75DCDC94" w14:textId="77777777" w:rsidR="00087A71" w:rsidRDefault="00087A71" w:rsidP="001A790B">
      <w:pPr>
        <w:pStyle w:val="References"/>
        <w:jc w:val="both"/>
        <w:rPr>
          <w:rFonts w:asciiTheme="minorHAnsi" w:hAnsiTheme="minorHAnsi" w:cstheme="minorHAnsi"/>
        </w:rPr>
      </w:pPr>
      <w:bookmarkStart w:id="9" w:name="_Ref191641321"/>
      <w:r w:rsidRPr="004A7D6C">
        <w:rPr>
          <w:rFonts w:asciiTheme="minorHAnsi" w:hAnsiTheme="minorHAnsi" w:cstheme="minorHAnsi"/>
        </w:rPr>
        <w:t>IMO Resolution A.915(22) Revised Maritime Policy and Requirements for a future GNSS</w:t>
      </w:r>
      <w:bookmarkEnd w:id="9"/>
    </w:p>
    <w:p w14:paraId="35072236" w14:textId="77777777" w:rsidR="00087A71" w:rsidRPr="004A7D6C" w:rsidRDefault="00087A71" w:rsidP="001A790B">
      <w:pPr>
        <w:pStyle w:val="References"/>
        <w:jc w:val="both"/>
        <w:rPr>
          <w:rFonts w:asciiTheme="minorHAnsi" w:hAnsiTheme="minorHAnsi" w:cstheme="minorHAnsi"/>
        </w:rPr>
      </w:pPr>
      <w:bookmarkStart w:id="10" w:name="_Ref208826924"/>
      <w:r w:rsidRPr="005E0CB8">
        <w:rPr>
          <w:rFonts w:asciiTheme="minorHAnsi" w:hAnsiTheme="minorHAnsi" w:cstheme="minorHAnsi"/>
        </w:rPr>
        <w:t>DTEC4 -6.2.3.6</w:t>
      </w:r>
      <w:r>
        <w:rPr>
          <w:rFonts w:asciiTheme="minorHAnsi" w:hAnsiTheme="minorHAnsi" w:cstheme="minorHAnsi"/>
        </w:rPr>
        <w:t>/</w:t>
      </w:r>
      <w:r w:rsidRPr="005E0CB8">
        <w:rPr>
          <w:rFonts w:ascii="Segoe UI" w:hAnsi="Segoe UI" w:cs="Segoe UI"/>
          <w:szCs w:val="22"/>
        </w:rPr>
        <w:t xml:space="preserve"> </w:t>
      </w:r>
      <w:r w:rsidRPr="005E0CB8">
        <w:rPr>
          <w:rFonts w:asciiTheme="minorHAnsi" w:hAnsiTheme="minorHAnsi" w:cstheme="minorHAnsi"/>
        </w:rPr>
        <w:t>ENG20-3.1.2.4 Analysis on the options for retransmission of SBAS data through VDES</w:t>
      </w:r>
      <w:bookmarkEnd w:id="10"/>
    </w:p>
    <w:p w14:paraId="6DB8429D" w14:textId="77777777" w:rsidR="00087A71" w:rsidRDefault="00087A71" w:rsidP="001A790B">
      <w:pPr>
        <w:pStyle w:val="References"/>
        <w:jc w:val="both"/>
        <w:rPr>
          <w:rFonts w:asciiTheme="minorHAnsi" w:hAnsiTheme="minorHAnsi" w:cstheme="minorHAnsi"/>
          <w:lang w:eastAsia="de-DE"/>
        </w:rPr>
      </w:pPr>
      <w:bookmarkStart w:id="11" w:name="_Ref191641374"/>
      <w:r w:rsidRPr="00636C27">
        <w:rPr>
          <w:rFonts w:asciiTheme="minorHAnsi" w:hAnsiTheme="minorHAnsi" w:cstheme="minorHAnsi"/>
          <w:lang w:eastAsia="de-DE"/>
        </w:rPr>
        <w:t>ITU. Recommendation ITU-R M.2092-1 Technical characteristics for a VHF data exchange system in the VHF maritime mobile band. Ed Sept 2024 as a draft.</w:t>
      </w:r>
      <w:bookmarkEnd w:id="11"/>
    </w:p>
    <w:p w14:paraId="50E0686F" w14:textId="77777777" w:rsidR="00087A71" w:rsidRPr="003256E2" w:rsidRDefault="00087A71" w:rsidP="001A790B">
      <w:pPr>
        <w:pStyle w:val="References"/>
        <w:jc w:val="both"/>
        <w:rPr>
          <w:rFonts w:asciiTheme="minorHAnsi" w:hAnsiTheme="minorHAnsi" w:cstheme="minorHAnsi"/>
          <w:lang w:eastAsia="de-DE"/>
        </w:rPr>
      </w:pPr>
      <w:bookmarkStart w:id="12" w:name="_Ref208827455"/>
      <w:r w:rsidRPr="003256E2">
        <w:rPr>
          <w:rFonts w:asciiTheme="minorHAnsi" w:hAnsiTheme="minorHAnsi" w:cstheme="minorHAnsi"/>
          <w:lang w:eastAsia="de-DE"/>
        </w:rPr>
        <w:t>IEC 61108-7 SBAS L1 -Rec</w:t>
      </w:r>
      <w:r>
        <w:rPr>
          <w:rFonts w:asciiTheme="minorHAnsi" w:hAnsiTheme="minorHAnsi" w:cstheme="minorHAnsi"/>
          <w:lang w:eastAsia="de-DE"/>
        </w:rPr>
        <w:t>e</w:t>
      </w:r>
      <w:r w:rsidRPr="003256E2">
        <w:rPr>
          <w:rFonts w:asciiTheme="minorHAnsi" w:hAnsiTheme="minorHAnsi" w:cstheme="minorHAnsi"/>
          <w:lang w:eastAsia="de-DE"/>
        </w:rPr>
        <w:t>iver equipme</w:t>
      </w:r>
      <w:r>
        <w:rPr>
          <w:rFonts w:asciiTheme="minorHAnsi" w:hAnsiTheme="minorHAnsi" w:cstheme="minorHAnsi"/>
          <w:lang w:eastAsia="de-DE"/>
        </w:rPr>
        <w:t>nt – Performance standards, methods of testing and required test results</w:t>
      </w:r>
      <w:bookmarkEnd w:id="12"/>
    </w:p>
    <w:p w14:paraId="4C135DA3" w14:textId="77777777" w:rsidR="00087A71" w:rsidRDefault="00087A71" w:rsidP="001A790B">
      <w:pPr>
        <w:pStyle w:val="References"/>
        <w:jc w:val="both"/>
        <w:rPr>
          <w:rFonts w:asciiTheme="minorHAnsi" w:hAnsiTheme="minorHAnsi" w:cstheme="minorHAnsi"/>
          <w:lang w:eastAsia="de-DE"/>
        </w:rPr>
      </w:pPr>
      <w:bookmarkStart w:id="13" w:name="_Ref191980105"/>
      <w:r>
        <w:rPr>
          <w:rFonts w:asciiTheme="minorHAnsi" w:hAnsiTheme="minorHAnsi" w:cstheme="minorHAnsi"/>
          <w:lang w:eastAsia="de-DE"/>
        </w:rPr>
        <w:t xml:space="preserve">EGNOS </w:t>
      </w:r>
      <w:r w:rsidRPr="003C55A6">
        <w:rPr>
          <w:rFonts w:asciiTheme="minorHAnsi" w:hAnsiTheme="minorHAnsi" w:cstheme="minorHAnsi"/>
          <w:lang w:eastAsia="de-DE"/>
        </w:rPr>
        <w:t>Maritime service status</w:t>
      </w:r>
      <w:r>
        <w:rPr>
          <w:rFonts w:asciiTheme="minorHAnsi" w:hAnsiTheme="minorHAnsi" w:cstheme="minorHAnsi"/>
          <w:lang w:eastAsia="de-DE"/>
        </w:rPr>
        <w:t xml:space="preserve"> and status (ppt), Silvia Porfili, EUSPA. EGNOS Workshop 2024 (Dublin, 13/03/2024).</w:t>
      </w:r>
      <w:bookmarkEnd w:id="13"/>
    </w:p>
    <w:p w14:paraId="1DFC24F6" w14:textId="77777777" w:rsidR="00087A71" w:rsidRDefault="00087A71" w:rsidP="001A790B">
      <w:pPr>
        <w:pStyle w:val="References"/>
        <w:jc w:val="both"/>
        <w:rPr>
          <w:rFonts w:asciiTheme="minorHAnsi" w:hAnsiTheme="minorHAnsi" w:cstheme="minorHAnsi"/>
          <w:lang w:eastAsia="de-DE"/>
        </w:rPr>
      </w:pPr>
      <w:bookmarkStart w:id="14" w:name="_Ref192085749"/>
      <w:r w:rsidRPr="002E4B9F">
        <w:rPr>
          <w:rFonts w:asciiTheme="minorHAnsi" w:hAnsiTheme="minorHAnsi" w:cstheme="minorHAnsi"/>
          <w:lang w:eastAsia="de-DE"/>
        </w:rPr>
        <w:t>EGNOS Safety of Life assisted service for Maritime users (ESMAS)</w:t>
      </w:r>
      <w:r>
        <w:rPr>
          <w:rFonts w:asciiTheme="minorHAnsi" w:hAnsiTheme="minorHAnsi" w:cstheme="minorHAnsi"/>
          <w:lang w:eastAsia="de-DE"/>
        </w:rPr>
        <w:t>.</w:t>
      </w:r>
      <w:r w:rsidRPr="002E4B9F">
        <w:rPr>
          <w:rFonts w:asciiTheme="minorHAnsi" w:hAnsiTheme="minorHAnsi" w:cstheme="minorHAnsi"/>
          <w:lang w:eastAsia="de-DE"/>
        </w:rPr>
        <w:t xml:space="preserve"> Service Definition Document</w:t>
      </w:r>
      <w:r>
        <w:rPr>
          <w:rFonts w:asciiTheme="minorHAnsi" w:hAnsiTheme="minorHAnsi" w:cstheme="minorHAnsi"/>
          <w:lang w:eastAsia="de-DE"/>
        </w:rPr>
        <w:t xml:space="preserve"> (SDD).</w:t>
      </w:r>
      <w:r w:rsidRPr="002E4B9F">
        <w:rPr>
          <w:rFonts w:asciiTheme="minorHAnsi" w:hAnsiTheme="minorHAnsi" w:cstheme="minorHAnsi"/>
          <w:lang w:eastAsia="de-DE"/>
        </w:rPr>
        <w:t xml:space="preserve"> Issue 1.0</w:t>
      </w:r>
      <w:r>
        <w:rPr>
          <w:rFonts w:asciiTheme="minorHAnsi" w:hAnsiTheme="minorHAnsi" w:cstheme="minorHAnsi"/>
          <w:lang w:eastAsia="de-DE"/>
        </w:rPr>
        <w:t>. March 2024</w:t>
      </w:r>
      <w:bookmarkEnd w:id="14"/>
    </w:p>
    <w:p w14:paraId="6D22B6AC" w14:textId="77777777" w:rsidR="00087A71" w:rsidRPr="00F91004" w:rsidRDefault="00087A71" w:rsidP="001A790B">
      <w:pPr>
        <w:pStyle w:val="Reference"/>
        <w:numPr>
          <w:ilvl w:val="0"/>
          <w:numId w:val="17"/>
        </w:numPr>
        <w:tabs>
          <w:tab w:val="clear" w:pos="567"/>
          <w:tab w:val="num" w:pos="0"/>
        </w:tabs>
      </w:pPr>
      <w:bookmarkStart w:id="15" w:name="_Ref191024848"/>
      <w:bookmarkStart w:id="16" w:name="_Ref189481562"/>
      <w:r w:rsidRPr="00F91004">
        <w:t>DO-229 Minimum Operational Performance Standard (MOPS) for GPS/WAAS airborne equipment</w:t>
      </w:r>
      <w:bookmarkEnd w:id="15"/>
    </w:p>
    <w:p w14:paraId="67C6E55C" w14:textId="77777777" w:rsidR="00087A71" w:rsidRDefault="00087A71" w:rsidP="001A790B">
      <w:pPr>
        <w:pStyle w:val="Reference"/>
        <w:numPr>
          <w:ilvl w:val="0"/>
          <w:numId w:val="17"/>
        </w:numPr>
        <w:tabs>
          <w:tab w:val="clear" w:pos="567"/>
          <w:tab w:val="num" w:pos="0"/>
        </w:tabs>
      </w:pPr>
      <w:bookmarkStart w:id="17" w:name="_Ref208992278"/>
      <w:r w:rsidRPr="00F91004">
        <w:t>ED-259A/RTCA DO-401 Minimum Operational Performance Standard (MOPS) for DFMC SBAS airborne equipment</w:t>
      </w:r>
      <w:bookmarkEnd w:id="16"/>
      <w:bookmarkEnd w:id="17"/>
    </w:p>
    <w:p w14:paraId="4E94C6BE" w14:textId="698E8535" w:rsidR="0017776F" w:rsidRDefault="00ED26D2" w:rsidP="001A790B">
      <w:pPr>
        <w:pStyle w:val="Reference"/>
        <w:numPr>
          <w:ilvl w:val="0"/>
          <w:numId w:val="17"/>
        </w:numPr>
        <w:tabs>
          <w:tab w:val="clear" w:pos="567"/>
          <w:tab w:val="num" w:pos="0"/>
        </w:tabs>
      </w:pPr>
      <w:bookmarkStart w:id="18" w:name="_Ref222758677"/>
      <w:r w:rsidRPr="00007322">
        <w:rPr>
          <w:rFonts w:ascii="Calibri" w:hAnsi="Calibri"/>
        </w:rPr>
        <w:t>DTEC5-6.2.3.10 Draft G1117 on VHF Data Exchange System (VDES)</w:t>
      </w:r>
      <w:bookmarkEnd w:id="18"/>
    </w:p>
    <w:p w14:paraId="28053748" w14:textId="1717C3ED" w:rsidR="00A1709A" w:rsidRDefault="0017776F" w:rsidP="001A790B">
      <w:pPr>
        <w:pStyle w:val="Reference"/>
        <w:numPr>
          <w:ilvl w:val="0"/>
          <w:numId w:val="17"/>
        </w:numPr>
        <w:tabs>
          <w:tab w:val="clear" w:pos="567"/>
          <w:tab w:val="num" w:pos="0"/>
        </w:tabs>
      </w:pPr>
      <w:bookmarkStart w:id="19" w:name="_Ref222758656"/>
      <w:r w:rsidRPr="0017776F">
        <w:t>ENG21-3.1.2.6 Proposal of G1129 update to detail the retransmission of SBAS data through VDES</w:t>
      </w:r>
      <w:bookmarkEnd w:id="19"/>
    </w:p>
    <w:p w14:paraId="5F8CC621" w14:textId="22E02FF5" w:rsidR="00ED26D2" w:rsidRDefault="00ED26D2" w:rsidP="001A790B">
      <w:pPr>
        <w:pStyle w:val="Reference"/>
        <w:numPr>
          <w:ilvl w:val="0"/>
          <w:numId w:val="17"/>
        </w:numPr>
        <w:tabs>
          <w:tab w:val="clear" w:pos="567"/>
          <w:tab w:val="num" w:pos="0"/>
        </w:tabs>
      </w:pPr>
      <w:bookmarkStart w:id="20" w:name="_Ref222754899"/>
      <w:r w:rsidRPr="00ED26D2">
        <w:t>IEC 61162-450</w:t>
      </w:r>
      <w:r>
        <w:t xml:space="preserve"> </w:t>
      </w:r>
      <w:r w:rsidRPr="00ED26D2">
        <w:t>Maritime navigation and radiocommunication equipment and systems - Digital interfaces - Part 450: Multiple talkers and multiple listeners - Ethernet interconnection</w:t>
      </w:r>
      <w:bookmarkEnd w:id="20"/>
    </w:p>
    <w:p w14:paraId="4F2C23FC" w14:textId="0019CFAF" w:rsidR="00ED26D2" w:rsidRDefault="00ED26D2" w:rsidP="001A790B">
      <w:pPr>
        <w:pStyle w:val="Reference"/>
        <w:numPr>
          <w:ilvl w:val="0"/>
          <w:numId w:val="17"/>
        </w:numPr>
        <w:tabs>
          <w:tab w:val="clear" w:pos="567"/>
          <w:tab w:val="num" w:pos="0"/>
        </w:tabs>
      </w:pPr>
      <w:bookmarkStart w:id="21" w:name="_Ref222754905"/>
      <w:r w:rsidRPr="00ED26D2">
        <w:t xml:space="preserve">IEC 63514 - </w:t>
      </w:r>
      <w:r w:rsidR="00F747C4" w:rsidRPr="00F747C4">
        <w:t>Maritime navigation and radiocommunication equipment and systems - VHF data Exchange</w:t>
      </w:r>
      <w:r w:rsidR="00F747C4">
        <w:t xml:space="preserve"> </w:t>
      </w:r>
      <w:r w:rsidR="00F747C4" w:rsidRPr="00F747C4">
        <w:t>system - Requirements and test methods for shipborne mobile Station</w:t>
      </w:r>
      <w:r w:rsidR="00F747C4">
        <w:t xml:space="preserve"> (draft)</w:t>
      </w:r>
      <w:bookmarkEnd w:id="21"/>
    </w:p>
    <w:p w14:paraId="3D1C1846" w14:textId="2BC4A2E9" w:rsidR="000C7D40" w:rsidRDefault="000C7D40" w:rsidP="001A790B">
      <w:pPr>
        <w:pStyle w:val="Reference"/>
        <w:numPr>
          <w:ilvl w:val="0"/>
          <w:numId w:val="17"/>
        </w:numPr>
        <w:tabs>
          <w:tab w:val="clear" w:pos="567"/>
          <w:tab w:val="num" w:pos="0"/>
        </w:tabs>
      </w:pPr>
      <w:bookmarkStart w:id="22" w:name="_Ref222909316"/>
      <w:r w:rsidRPr="000C7D40">
        <w:t>EGNOS Data Access Service</w:t>
      </w:r>
      <w:r>
        <w:t>. Service Definition Document</w:t>
      </w:r>
      <w:r w:rsidRPr="000C7D40">
        <w:t xml:space="preserve"> </w:t>
      </w:r>
      <w:r>
        <w:t>(</w:t>
      </w:r>
      <w:r w:rsidRPr="000C7D40">
        <w:t>SDD</w:t>
      </w:r>
      <w:r>
        <w:t>). Issue 3.0. December 2024</w:t>
      </w:r>
      <w:bookmarkEnd w:id="22"/>
    </w:p>
    <w:p w14:paraId="7B9A0874" w14:textId="63418673" w:rsidR="003B2328" w:rsidRDefault="003B2328">
      <w:pPr>
        <w:rPr>
          <w:rFonts w:asciiTheme="minorHAnsi" w:eastAsia="Times New Roman" w:hAnsiTheme="minorHAnsi" w:cs="Times New Roman"/>
          <w:szCs w:val="20"/>
          <w:lang w:eastAsia="en-US"/>
        </w:rPr>
      </w:pPr>
      <w:r>
        <w:br w:type="page"/>
      </w:r>
    </w:p>
    <w:p w14:paraId="7A8D2F27" w14:textId="77777777" w:rsidR="00A446C9" w:rsidRPr="007A395D" w:rsidRDefault="00A446C9" w:rsidP="001A790B">
      <w:pPr>
        <w:pStyle w:val="Heading1"/>
        <w:jc w:val="both"/>
      </w:pPr>
      <w:r w:rsidRPr="007A395D">
        <w:lastRenderedPageBreak/>
        <w:t>Action requested of the Committee</w:t>
      </w:r>
    </w:p>
    <w:p w14:paraId="1556E528" w14:textId="022EBE11" w:rsidR="00F25BF4" w:rsidRPr="007A395D" w:rsidRDefault="00F25BF4" w:rsidP="001A790B">
      <w:pPr>
        <w:pStyle w:val="BodyText"/>
        <w:rPr>
          <w:rFonts w:ascii="Calibri" w:hAnsi="Calibri"/>
        </w:rPr>
      </w:pPr>
      <w:r w:rsidRPr="007A395D">
        <w:rPr>
          <w:rFonts w:ascii="Calibri" w:hAnsi="Calibri"/>
        </w:rPr>
        <w:t>The Committee is requested to:</w:t>
      </w:r>
    </w:p>
    <w:p w14:paraId="698ACDDF" w14:textId="587D3B69" w:rsidR="00671AB6" w:rsidRDefault="00CE7CDD" w:rsidP="001A790B">
      <w:pPr>
        <w:pStyle w:val="List1"/>
        <w:rPr>
          <w:rFonts w:ascii="Calibri" w:hAnsi="Calibri"/>
        </w:rPr>
      </w:pPr>
      <w:r w:rsidRPr="00CE7CDD">
        <w:rPr>
          <w:rFonts w:ascii="Calibri" w:hAnsi="Calibri"/>
        </w:rPr>
        <w:t xml:space="preserve">Review the input paper and the </w:t>
      </w:r>
      <w:r w:rsidR="00E67B75">
        <w:rPr>
          <w:rFonts w:ascii="Calibri" w:hAnsi="Calibri"/>
        </w:rPr>
        <w:t xml:space="preserve">technical content </w:t>
      </w:r>
      <w:r w:rsidRPr="00CE7CDD">
        <w:rPr>
          <w:rFonts w:ascii="Calibri" w:hAnsi="Calibri"/>
        </w:rPr>
        <w:t xml:space="preserve">written down in </w:t>
      </w:r>
      <w:r w:rsidR="00671AB6">
        <w:rPr>
          <w:rFonts w:ascii="Calibri" w:hAnsi="Calibri"/>
        </w:rPr>
        <w:fldChar w:fldCharType="begin"/>
      </w:r>
      <w:r w:rsidR="00671AB6">
        <w:rPr>
          <w:rFonts w:ascii="Calibri" w:hAnsi="Calibri"/>
        </w:rPr>
        <w:instrText xml:space="preserve"> REF _Ref222755672 \n \h </w:instrText>
      </w:r>
      <w:r w:rsidR="001A790B">
        <w:rPr>
          <w:rFonts w:ascii="Calibri" w:hAnsi="Calibri"/>
        </w:rPr>
        <w:instrText xml:space="preserve"> \* MERGEFORMAT </w:instrText>
      </w:r>
      <w:r w:rsidR="00671AB6">
        <w:rPr>
          <w:rFonts w:ascii="Calibri" w:hAnsi="Calibri"/>
        </w:rPr>
      </w:r>
      <w:r w:rsidR="00671AB6">
        <w:rPr>
          <w:rFonts w:ascii="Calibri" w:hAnsi="Calibri"/>
        </w:rPr>
        <w:fldChar w:fldCharType="separate"/>
      </w:r>
      <w:r w:rsidR="00671AB6">
        <w:rPr>
          <w:rFonts w:ascii="Calibri" w:hAnsi="Calibri"/>
        </w:rPr>
        <w:t>Annex A</w:t>
      </w:r>
      <w:r w:rsidR="00671AB6">
        <w:rPr>
          <w:rFonts w:ascii="Calibri" w:hAnsi="Calibri"/>
        </w:rPr>
        <w:fldChar w:fldCharType="end"/>
      </w:r>
      <w:r w:rsidR="00671AB6">
        <w:rPr>
          <w:rFonts w:ascii="Calibri" w:hAnsi="Calibri"/>
        </w:rPr>
        <w:t>.</w:t>
      </w:r>
    </w:p>
    <w:p w14:paraId="57AF0C66" w14:textId="575D08CE" w:rsidR="00CE7CDD" w:rsidRPr="00CE7CDD" w:rsidRDefault="00671AB6" w:rsidP="001A790B">
      <w:pPr>
        <w:pStyle w:val="List1"/>
        <w:rPr>
          <w:rFonts w:ascii="Calibri" w:hAnsi="Calibri"/>
        </w:rPr>
      </w:pPr>
      <w:r w:rsidRPr="00CE7CDD">
        <w:rPr>
          <w:rFonts w:ascii="Calibri" w:hAnsi="Calibri"/>
        </w:rPr>
        <w:t>To agree on the way-forward proposed in section</w:t>
      </w:r>
      <w:r>
        <w:rPr>
          <w:rFonts w:ascii="Calibri" w:hAnsi="Calibri"/>
        </w:rPr>
        <w:t xml:space="preserve"> </w:t>
      </w:r>
      <w:r>
        <w:rPr>
          <w:rFonts w:ascii="Calibri" w:hAnsi="Calibri"/>
        </w:rPr>
        <w:fldChar w:fldCharType="begin"/>
      </w:r>
      <w:r>
        <w:rPr>
          <w:rFonts w:ascii="Calibri" w:hAnsi="Calibri"/>
        </w:rPr>
        <w:instrText xml:space="preserve"> REF _Ref222755738 \n \h </w:instrText>
      </w:r>
      <w:r w:rsidR="001A790B">
        <w:rPr>
          <w:rFonts w:ascii="Calibri" w:hAnsi="Calibri"/>
        </w:rPr>
        <w:instrText xml:space="preserve"> \* MERGEFORMAT </w:instrText>
      </w:r>
      <w:r>
        <w:rPr>
          <w:rFonts w:ascii="Calibri" w:hAnsi="Calibri"/>
        </w:rPr>
      </w:r>
      <w:r>
        <w:rPr>
          <w:rFonts w:ascii="Calibri" w:hAnsi="Calibri"/>
        </w:rPr>
        <w:fldChar w:fldCharType="separate"/>
      </w:r>
      <w:r>
        <w:rPr>
          <w:rFonts w:ascii="Calibri" w:hAnsi="Calibri"/>
        </w:rPr>
        <w:t>3.2</w:t>
      </w:r>
      <w:r>
        <w:rPr>
          <w:rFonts w:ascii="Calibri" w:hAnsi="Calibri"/>
        </w:rPr>
        <w:fldChar w:fldCharType="end"/>
      </w:r>
      <w:r w:rsidR="00CE7CDD" w:rsidRPr="00CE7CDD">
        <w:rPr>
          <w:rFonts w:ascii="Calibri" w:hAnsi="Calibri"/>
        </w:rPr>
        <w:t>.</w:t>
      </w:r>
    </w:p>
    <w:p w14:paraId="10DC5D6B" w14:textId="673BECAC" w:rsidR="004D1D85" w:rsidRPr="007A395D" w:rsidRDefault="004D1D85" w:rsidP="001A790B">
      <w:pPr>
        <w:pStyle w:val="List1"/>
        <w:numPr>
          <w:ilvl w:val="0"/>
          <w:numId w:val="0"/>
        </w:numPr>
        <w:ind w:left="360" w:hanging="360"/>
        <w:sectPr w:rsidR="004D1D85" w:rsidRPr="007A395D" w:rsidSect="007A395D">
          <w:headerReference w:type="even" r:id="rId11"/>
          <w:headerReference w:type="default" r:id="rId12"/>
          <w:footerReference w:type="default" r:id="rId13"/>
          <w:headerReference w:type="first" r:id="rId14"/>
          <w:pgSz w:w="11906" w:h="16838"/>
          <w:pgMar w:top="709" w:right="991" w:bottom="1134" w:left="1134" w:header="709" w:footer="709" w:gutter="0"/>
          <w:cols w:space="708"/>
          <w:titlePg/>
          <w:docGrid w:linePitch="360"/>
        </w:sectPr>
      </w:pPr>
      <w:bookmarkStart w:id="23" w:name="_Ref222755693"/>
    </w:p>
    <w:p w14:paraId="70F8912F" w14:textId="5C4DF4BD" w:rsidR="000005D3" w:rsidRPr="00C871F8" w:rsidRDefault="00CC5602" w:rsidP="0017349E">
      <w:pPr>
        <w:pStyle w:val="Annex"/>
      </w:pPr>
      <w:bookmarkStart w:id="24" w:name="_Ref222755672"/>
      <w:bookmarkEnd w:id="23"/>
      <w:r w:rsidRPr="00C871F8">
        <w:lastRenderedPageBreak/>
        <w:t>Shore Station Architecture Upgrade</w:t>
      </w:r>
      <w:bookmarkEnd w:id="24"/>
    </w:p>
    <w:p w14:paraId="0AE6A493" w14:textId="09581BCA" w:rsidR="000005D3" w:rsidRPr="00C871F8" w:rsidRDefault="00CC5602" w:rsidP="0017349E">
      <w:pPr>
        <w:pStyle w:val="ANNEX2ndlevel"/>
      </w:pPr>
      <w:r w:rsidRPr="00C871F8">
        <w:t xml:space="preserve">Architecture </w:t>
      </w:r>
      <w:r w:rsidR="009433F7" w:rsidRPr="00C871F8">
        <w:t>Upgrade. Options</w:t>
      </w:r>
      <w:r w:rsidR="00266CC8" w:rsidRPr="00C871F8">
        <w:t xml:space="preserve"> proposed</w:t>
      </w:r>
      <w:r w:rsidR="009433F7" w:rsidRPr="00C871F8">
        <w:t>.</w:t>
      </w:r>
    </w:p>
    <w:p w14:paraId="3E2EE1B1" w14:textId="7AAA0139" w:rsidR="00CC5602" w:rsidRDefault="00FC4CA4" w:rsidP="001A790B">
      <w:pPr>
        <w:jc w:val="both"/>
        <w:rPr>
          <w:rFonts w:ascii="Calibri" w:hAnsi="Calibri"/>
        </w:rPr>
      </w:pPr>
      <w:r>
        <w:rPr>
          <w:rFonts w:ascii="Calibri" w:hAnsi="Calibri"/>
        </w:rPr>
        <w:t>At the time this paper has been written down, the only available VDES shore station architecture standard (if any) is the one already included within G1117 VDES Overview</w:t>
      </w:r>
      <w:r w:rsidR="005A78CC">
        <w:rPr>
          <w:rFonts w:ascii="Calibri" w:hAnsi="Calibri"/>
        </w:rPr>
        <w:t xml:space="preserve"> </w:t>
      </w:r>
      <w:r>
        <w:rPr>
          <w:rFonts w:ascii="Calibri" w:hAnsi="Calibri"/>
        </w:rPr>
        <w:t xml:space="preserve">in its Annex A section A.7, taking this as a reference for the two architecture upgrade options presented </w:t>
      </w:r>
      <w:r w:rsidR="005A78CC">
        <w:rPr>
          <w:rFonts w:ascii="Calibri" w:hAnsi="Calibri"/>
        </w:rPr>
        <w:t>below.</w:t>
      </w:r>
    </w:p>
    <w:p w14:paraId="24796CD7" w14:textId="2F0F2A37" w:rsidR="005A78CC" w:rsidRDefault="000954E8" w:rsidP="001A790B">
      <w:pPr>
        <w:jc w:val="center"/>
        <w:rPr>
          <w:rFonts w:ascii="Calibri" w:hAnsi="Calibri"/>
        </w:rPr>
      </w:pPr>
      <w:r w:rsidRPr="000954E8">
        <w:rPr>
          <w:noProof/>
        </w:rPr>
        <w:drawing>
          <wp:inline distT="0" distB="0" distL="0" distR="0" wp14:anchorId="1C704C97" wp14:editId="0D23BCD0">
            <wp:extent cx="6116955" cy="3108960"/>
            <wp:effectExtent l="0" t="0" r="0" b="0"/>
            <wp:docPr id="15780409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955" cy="3108960"/>
                    </a:xfrm>
                    <a:prstGeom prst="rect">
                      <a:avLst/>
                    </a:prstGeom>
                    <a:noFill/>
                    <a:ln>
                      <a:noFill/>
                    </a:ln>
                  </pic:spPr>
                </pic:pic>
              </a:graphicData>
            </a:graphic>
          </wp:inline>
        </w:drawing>
      </w:r>
    </w:p>
    <w:p w14:paraId="04D7AF74" w14:textId="07F75878" w:rsidR="005A78CC" w:rsidRDefault="005A78CC" w:rsidP="001A790B">
      <w:pPr>
        <w:pStyle w:val="Caption"/>
        <w:jc w:val="center"/>
        <w:rPr>
          <w:rFonts w:ascii="Calibri" w:hAnsi="Calibri"/>
        </w:rPr>
      </w:pPr>
      <w:r>
        <w:t xml:space="preserve">Figure </w:t>
      </w:r>
      <w:fldSimple w:instr=" SEQ Figure \* ARABIC ">
        <w:r w:rsidR="008250E7">
          <w:rPr>
            <w:noProof/>
          </w:rPr>
          <w:t>1</w:t>
        </w:r>
      </w:fldSimple>
      <w:r>
        <w:t>: VDES shore station reference architecture (as per IALA G1117)</w:t>
      </w:r>
    </w:p>
    <w:p w14:paraId="42FDFAF3" w14:textId="53AD72DE" w:rsidR="005A78CC" w:rsidRPr="000954E8" w:rsidRDefault="005A78CC" w:rsidP="001A790B">
      <w:pPr>
        <w:pStyle w:val="ListParagraph"/>
        <w:numPr>
          <w:ilvl w:val="0"/>
          <w:numId w:val="47"/>
        </w:numPr>
        <w:jc w:val="both"/>
        <w:rPr>
          <w:rFonts w:ascii="Calibri" w:hAnsi="Calibri"/>
        </w:rPr>
      </w:pPr>
      <w:r w:rsidRPr="000954E8">
        <w:rPr>
          <w:rFonts w:ascii="Calibri" w:hAnsi="Calibri"/>
        </w:rPr>
        <w:t xml:space="preserve">Option A: SBAS data received on VDES shore station only via </w:t>
      </w:r>
      <w:r w:rsidR="007A5755">
        <w:rPr>
          <w:rFonts w:ascii="Calibri" w:hAnsi="Calibri"/>
        </w:rPr>
        <w:t>SiS</w:t>
      </w:r>
      <w:r w:rsidRPr="000954E8">
        <w:rPr>
          <w:rFonts w:ascii="Calibri" w:hAnsi="Calibri"/>
        </w:rPr>
        <w:t xml:space="preserve"> from SBAS GEOs</w:t>
      </w:r>
    </w:p>
    <w:p w14:paraId="5C3786A3" w14:textId="65B32AC2" w:rsidR="005A78CC" w:rsidRDefault="000954E8" w:rsidP="001A790B">
      <w:pPr>
        <w:jc w:val="center"/>
        <w:rPr>
          <w:rFonts w:ascii="Calibri" w:hAnsi="Calibri"/>
        </w:rPr>
      </w:pPr>
      <w:r w:rsidRPr="000954E8">
        <w:rPr>
          <w:noProof/>
        </w:rPr>
        <w:drawing>
          <wp:inline distT="0" distB="0" distL="0" distR="0" wp14:anchorId="1655B6E8" wp14:editId="2A3EC98F">
            <wp:extent cx="6120130" cy="3677055"/>
            <wp:effectExtent l="0" t="0" r="0" b="0"/>
            <wp:docPr id="21131175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b="19069"/>
                    <a:stretch/>
                  </pic:blipFill>
                  <pic:spPr bwMode="auto">
                    <a:xfrm>
                      <a:off x="0" y="0"/>
                      <a:ext cx="6120130" cy="3677055"/>
                    </a:xfrm>
                    <a:prstGeom prst="rect">
                      <a:avLst/>
                    </a:prstGeom>
                    <a:noFill/>
                    <a:ln>
                      <a:noFill/>
                    </a:ln>
                    <a:extLst>
                      <a:ext uri="{53640926-AAD7-44D8-BBD7-CCE9431645EC}">
                        <a14:shadowObscured xmlns:a14="http://schemas.microsoft.com/office/drawing/2010/main"/>
                      </a:ext>
                    </a:extLst>
                  </pic:spPr>
                </pic:pic>
              </a:graphicData>
            </a:graphic>
          </wp:inline>
        </w:drawing>
      </w:r>
    </w:p>
    <w:p w14:paraId="5E72DDCA" w14:textId="6D301D8C" w:rsidR="000954E8" w:rsidRDefault="000954E8" w:rsidP="001A790B">
      <w:pPr>
        <w:pStyle w:val="Caption"/>
        <w:jc w:val="center"/>
      </w:pPr>
      <w:r>
        <w:t xml:space="preserve">Figure </w:t>
      </w:r>
      <w:fldSimple w:instr=" SEQ Figure \* ARABIC ">
        <w:r w:rsidR="008250E7">
          <w:rPr>
            <w:noProof/>
          </w:rPr>
          <w:t>2</w:t>
        </w:r>
      </w:fldSimple>
      <w:r>
        <w:t>: VDES shore station architecture upgrade (Option A)</w:t>
      </w:r>
    </w:p>
    <w:p w14:paraId="38F9323C" w14:textId="4B08E7C9" w:rsidR="000954E8" w:rsidRDefault="000954E8" w:rsidP="001A790B">
      <w:pPr>
        <w:jc w:val="both"/>
      </w:pPr>
      <w:r>
        <w:br w:type="page"/>
      </w:r>
    </w:p>
    <w:p w14:paraId="7FE4F83C" w14:textId="58D2F00D" w:rsidR="000954E8" w:rsidRPr="000954E8" w:rsidRDefault="000954E8" w:rsidP="001A790B">
      <w:pPr>
        <w:pStyle w:val="ListParagraph"/>
        <w:numPr>
          <w:ilvl w:val="0"/>
          <w:numId w:val="47"/>
        </w:numPr>
        <w:jc w:val="both"/>
        <w:rPr>
          <w:rFonts w:ascii="Calibri" w:hAnsi="Calibri"/>
        </w:rPr>
      </w:pPr>
      <w:r w:rsidRPr="000954E8">
        <w:rPr>
          <w:rFonts w:ascii="Calibri" w:hAnsi="Calibri"/>
        </w:rPr>
        <w:lastRenderedPageBreak/>
        <w:t>Option B:</w:t>
      </w:r>
      <w:r>
        <w:rPr>
          <w:rFonts w:ascii="Calibri" w:hAnsi="Calibri"/>
        </w:rPr>
        <w:t xml:space="preserve"> </w:t>
      </w:r>
      <w:r w:rsidRPr="000954E8">
        <w:rPr>
          <w:rFonts w:ascii="Calibri" w:hAnsi="Calibri"/>
        </w:rPr>
        <w:t xml:space="preserve">SBAS data received on VDES shore station via </w:t>
      </w:r>
      <w:r w:rsidR="007A5755">
        <w:rPr>
          <w:rFonts w:ascii="Calibri" w:hAnsi="Calibri"/>
        </w:rPr>
        <w:t>SiS</w:t>
      </w:r>
      <w:r w:rsidRPr="000954E8">
        <w:rPr>
          <w:rFonts w:ascii="Calibri" w:hAnsi="Calibri"/>
        </w:rPr>
        <w:t xml:space="preserve"> from SBAS GEOs</w:t>
      </w:r>
      <w:r>
        <w:rPr>
          <w:rFonts w:ascii="Calibri" w:hAnsi="Calibri"/>
        </w:rPr>
        <w:t xml:space="preserve"> plus via terrestrial means from SBAS service provider</w:t>
      </w:r>
    </w:p>
    <w:p w14:paraId="07AC0C26" w14:textId="69B7A444" w:rsidR="000954E8" w:rsidRDefault="00E63609" w:rsidP="001A790B">
      <w:pPr>
        <w:jc w:val="center"/>
        <w:rPr>
          <w:rFonts w:ascii="Calibri" w:hAnsi="Calibri"/>
        </w:rPr>
      </w:pPr>
      <w:r w:rsidRPr="00E63609">
        <w:rPr>
          <w:noProof/>
        </w:rPr>
        <w:drawing>
          <wp:inline distT="0" distB="0" distL="0" distR="0" wp14:anchorId="2B807F0D" wp14:editId="4D46F101">
            <wp:extent cx="6120130" cy="3575888"/>
            <wp:effectExtent l="0" t="0" r="0" b="0"/>
            <wp:docPr id="17743904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7">
                      <a:extLst>
                        <a:ext uri="{28A0092B-C50C-407E-A947-70E740481C1C}">
                          <a14:useLocalDpi xmlns:a14="http://schemas.microsoft.com/office/drawing/2010/main" val="0"/>
                        </a:ext>
                      </a:extLst>
                    </a:blip>
                    <a:srcRect b="19067"/>
                    <a:stretch/>
                  </pic:blipFill>
                  <pic:spPr bwMode="auto">
                    <a:xfrm>
                      <a:off x="0" y="0"/>
                      <a:ext cx="6120130" cy="3575888"/>
                    </a:xfrm>
                    <a:prstGeom prst="rect">
                      <a:avLst/>
                    </a:prstGeom>
                    <a:noFill/>
                    <a:ln>
                      <a:noFill/>
                    </a:ln>
                    <a:extLst>
                      <a:ext uri="{53640926-AAD7-44D8-BBD7-CCE9431645EC}">
                        <a14:shadowObscured xmlns:a14="http://schemas.microsoft.com/office/drawing/2010/main"/>
                      </a:ext>
                    </a:extLst>
                  </pic:spPr>
                </pic:pic>
              </a:graphicData>
            </a:graphic>
          </wp:inline>
        </w:drawing>
      </w:r>
    </w:p>
    <w:p w14:paraId="17FECB62" w14:textId="4DF87C3C" w:rsidR="000954E8" w:rsidRDefault="000954E8" w:rsidP="001A790B">
      <w:pPr>
        <w:pStyle w:val="Caption"/>
        <w:jc w:val="center"/>
      </w:pPr>
      <w:r>
        <w:t xml:space="preserve">Figure </w:t>
      </w:r>
      <w:fldSimple w:instr=" SEQ Figure \* ARABIC ">
        <w:r w:rsidR="008250E7">
          <w:rPr>
            <w:noProof/>
          </w:rPr>
          <w:t>3</w:t>
        </w:r>
      </w:fldSimple>
      <w:r>
        <w:t>: VDES shore station architecture upgrade (Option B)</w:t>
      </w:r>
    </w:p>
    <w:p w14:paraId="5DD65916" w14:textId="4317C113" w:rsidR="00DA3278" w:rsidRPr="00DA3278" w:rsidRDefault="00DA3278" w:rsidP="001A790B">
      <w:pPr>
        <w:jc w:val="both"/>
        <w:rPr>
          <w:rFonts w:ascii="Calibri" w:hAnsi="Calibri"/>
        </w:rPr>
      </w:pPr>
      <w:r w:rsidRPr="00DA3278">
        <w:rPr>
          <w:rFonts w:ascii="Calibri" w:hAnsi="Calibri"/>
        </w:rPr>
        <w:t xml:space="preserve">In comparison with option A, this second option B </w:t>
      </w:r>
      <w:r w:rsidR="00266CC8">
        <w:rPr>
          <w:rFonts w:ascii="Calibri" w:hAnsi="Calibri"/>
        </w:rPr>
        <w:t>integrates</w:t>
      </w:r>
      <w:r w:rsidRPr="00DA3278">
        <w:rPr>
          <w:rFonts w:ascii="Calibri" w:hAnsi="Calibri"/>
        </w:rPr>
        <w:t xml:space="preserve"> an additional module “SBAS data quality check” responsible to compare the SBAS data received from both sources (SBAS SiS and SBAS service provider terrestrial means) and to select the most suitable SBAS data to be retransmitted by the VDES shore station. An internal “decision logic” shall be defined in this module to perform this comparison and data selection.</w:t>
      </w:r>
    </w:p>
    <w:p w14:paraId="4D444F7A" w14:textId="2A21AF75" w:rsidR="004D1D85" w:rsidRPr="00C871F8" w:rsidRDefault="002B5763" w:rsidP="0017349E">
      <w:pPr>
        <w:pStyle w:val="ANNEX2ndlevel"/>
      </w:pPr>
      <w:r w:rsidRPr="00C871F8">
        <w:t>Latency analysis</w:t>
      </w:r>
    </w:p>
    <w:p w14:paraId="2123B593" w14:textId="62911FBC" w:rsidR="005F462A" w:rsidRDefault="007E00A9" w:rsidP="001A790B">
      <w:pPr>
        <w:pStyle w:val="BodyText"/>
        <w:rPr>
          <w:rFonts w:ascii="Calibri" w:hAnsi="Calibri"/>
        </w:rPr>
      </w:pPr>
      <w:r>
        <w:rPr>
          <w:rFonts w:ascii="Calibri" w:hAnsi="Calibri"/>
        </w:rPr>
        <w:t xml:space="preserve">The retransmission of SBAS data from VDES means an alternative approach to provide SBAS data. This alternative approach </w:t>
      </w:r>
      <w:r w:rsidR="00B22FC1">
        <w:rPr>
          <w:rFonts w:ascii="Calibri" w:hAnsi="Calibri"/>
        </w:rPr>
        <w:t xml:space="preserve">has </w:t>
      </w:r>
      <w:r w:rsidR="00DB42C3">
        <w:rPr>
          <w:rFonts w:ascii="Calibri" w:hAnsi="Calibri"/>
        </w:rPr>
        <w:t>a</w:t>
      </w:r>
      <w:r w:rsidR="00E67B75">
        <w:rPr>
          <w:rFonts w:ascii="Calibri" w:hAnsi="Calibri"/>
        </w:rPr>
        <w:t>s a</w:t>
      </w:r>
      <w:r w:rsidR="00DB42C3">
        <w:rPr>
          <w:rFonts w:ascii="Calibri" w:hAnsi="Calibri"/>
        </w:rPr>
        <w:t xml:space="preserve"> </w:t>
      </w:r>
      <w:r w:rsidR="00B22FC1">
        <w:rPr>
          <w:rFonts w:ascii="Calibri" w:hAnsi="Calibri"/>
        </w:rPr>
        <w:t>potential drawback</w:t>
      </w:r>
      <w:r w:rsidR="0081491E">
        <w:rPr>
          <w:rFonts w:ascii="Calibri" w:hAnsi="Calibri"/>
        </w:rPr>
        <w:t>,</w:t>
      </w:r>
      <w:r w:rsidR="00DB42C3">
        <w:rPr>
          <w:rFonts w:ascii="Calibri" w:hAnsi="Calibri"/>
        </w:rPr>
        <w:t xml:space="preserve"> the latency introduced by the VDES shore station (and the mobile station) in</w:t>
      </w:r>
      <w:r w:rsidR="00DE4A7A">
        <w:rPr>
          <w:rFonts w:ascii="Calibri" w:hAnsi="Calibri"/>
        </w:rPr>
        <w:t xml:space="preserve"> the</w:t>
      </w:r>
      <w:r w:rsidR="00B22FC1">
        <w:rPr>
          <w:rFonts w:ascii="Calibri" w:hAnsi="Calibri"/>
        </w:rPr>
        <w:t xml:space="preserve"> </w:t>
      </w:r>
      <w:r w:rsidR="00DE4A7A">
        <w:rPr>
          <w:rFonts w:ascii="Calibri" w:hAnsi="Calibri"/>
        </w:rPr>
        <w:t>reception of the</w:t>
      </w:r>
      <w:r w:rsidR="00B22FC1">
        <w:rPr>
          <w:rFonts w:ascii="Calibri" w:hAnsi="Calibri"/>
        </w:rPr>
        <w:t xml:space="preserve"> SBAS data </w:t>
      </w:r>
      <w:r w:rsidR="00DE4A7A">
        <w:rPr>
          <w:rFonts w:ascii="Calibri" w:hAnsi="Calibri"/>
        </w:rPr>
        <w:t>by the user</w:t>
      </w:r>
      <w:r w:rsidR="00DB42C3">
        <w:rPr>
          <w:rFonts w:ascii="Calibri" w:hAnsi="Calibri"/>
        </w:rPr>
        <w:t xml:space="preserve"> when it is compared</w:t>
      </w:r>
      <w:r w:rsidR="00DE4A7A">
        <w:rPr>
          <w:rFonts w:ascii="Calibri" w:hAnsi="Calibri"/>
        </w:rPr>
        <w:t xml:space="preserve"> </w:t>
      </w:r>
      <w:r w:rsidR="00DB42C3">
        <w:rPr>
          <w:rFonts w:ascii="Calibri" w:hAnsi="Calibri"/>
        </w:rPr>
        <w:t xml:space="preserve">with </w:t>
      </w:r>
      <w:r w:rsidR="00E67B75">
        <w:rPr>
          <w:rFonts w:ascii="Calibri" w:hAnsi="Calibri"/>
        </w:rPr>
        <w:t>the data</w:t>
      </w:r>
      <w:r w:rsidR="00DB42C3">
        <w:rPr>
          <w:rFonts w:ascii="Calibri" w:hAnsi="Calibri"/>
        </w:rPr>
        <w:t xml:space="preserve"> reception </w:t>
      </w:r>
      <w:r w:rsidR="00DE4A7A">
        <w:rPr>
          <w:rFonts w:ascii="Calibri" w:hAnsi="Calibri"/>
        </w:rPr>
        <w:t>directly</w:t>
      </w:r>
      <w:r w:rsidR="00B22FC1">
        <w:rPr>
          <w:rFonts w:ascii="Calibri" w:hAnsi="Calibri"/>
        </w:rPr>
        <w:t xml:space="preserve"> from GEOs satellites</w:t>
      </w:r>
      <w:r w:rsidR="00DB42C3">
        <w:rPr>
          <w:rFonts w:ascii="Calibri" w:hAnsi="Calibri"/>
        </w:rPr>
        <w:t xml:space="preserve"> </w:t>
      </w:r>
      <w:r w:rsidR="00E67B75">
        <w:rPr>
          <w:rFonts w:ascii="Calibri" w:hAnsi="Calibri"/>
        </w:rPr>
        <w:t>(via</w:t>
      </w:r>
      <w:r w:rsidR="00DB42C3">
        <w:rPr>
          <w:rFonts w:ascii="Calibri" w:hAnsi="Calibri"/>
        </w:rPr>
        <w:t xml:space="preserve"> </w:t>
      </w:r>
      <w:r w:rsidR="00E67B75">
        <w:rPr>
          <w:rFonts w:ascii="Calibri" w:hAnsi="Calibri"/>
        </w:rPr>
        <w:t>SiS)</w:t>
      </w:r>
      <w:r w:rsidR="00DE4A7A">
        <w:rPr>
          <w:rFonts w:ascii="Calibri" w:hAnsi="Calibri"/>
        </w:rPr>
        <w:t>.</w:t>
      </w:r>
      <w:r w:rsidR="00B22FC1">
        <w:rPr>
          <w:rFonts w:ascii="Calibri" w:hAnsi="Calibri"/>
        </w:rPr>
        <w:t xml:space="preserve"> </w:t>
      </w:r>
      <w:r w:rsidR="005D0D2F">
        <w:rPr>
          <w:rFonts w:ascii="Calibri" w:hAnsi="Calibri"/>
        </w:rPr>
        <w:t xml:space="preserve">In this regard, it is performed an analysis </w:t>
      </w:r>
      <w:r w:rsidR="00DE4A7A">
        <w:rPr>
          <w:rFonts w:ascii="Calibri" w:hAnsi="Calibri"/>
        </w:rPr>
        <w:t>of the maximum</w:t>
      </w:r>
      <w:r w:rsidR="00DE576F">
        <w:rPr>
          <w:rFonts w:ascii="Calibri" w:hAnsi="Calibri"/>
        </w:rPr>
        <w:t xml:space="preserve"> acceptable</w:t>
      </w:r>
      <w:r w:rsidR="00DE4A7A">
        <w:rPr>
          <w:rFonts w:ascii="Calibri" w:hAnsi="Calibri"/>
        </w:rPr>
        <w:t xml:space="preserve"> latency introduced </w:t>
      </w:r>
      <w:r w:rsidR="00DB42C3">
        <w:rPr>
          <w:rFonts w:ascii="Calibri" w:hAnsi="Calibri"/>
        </w:rPr>
        <w:t>through the retransmission process</w:t>
      </w:r>
      <w:r w:rsidR="00E67B75">
        <w:rPr>
          <w:rFonts w:ascii="Calibri" w:hAnsi="Calibri"/>
        </w:rPr>
        <w:t xml:space="preserve"> (considering the impact from both VDES shore and mobile stations)</w:t>
      </w:r>
      <w:r w:rsidR="00DE4A7A">
        <w:rPr>
          <w:rFonts w:ascii="Calibri" w:hAnsi="Calibri"/>
        </w:rPr>
        <w:t xml:space="preserve"> to comply with </w:t>
      </w:r>
      <w:r w:rsidR="00DE576F">
        <w:rPr>
          <w:rFonts w:ascii="Calibri" w:hAnsi="Calibri"/>
        </w:rPr>
        <w:t xml:space="preserve">integrity requirement defined in IMO Res. A1046(27) to ensure a safe navigation in coastal waters, harbour approaches and harbour entrances, which specifically requests </w:t>
      </w:r>
      <w:r w:rsidR="00DE576F" w:rsidRPr="00DE576F">
        <w:rPr>
          <w:rFonts w:ascii="Calibri" w:hAnsi="Calibri"/>
          <w:i/>
          <w:iCs/>
        </w:rPr>
        <w:t>“An integrity warning of system malfunction, non-availability or discontinuity should be provided to users within 10 s”</w:t>
      </w:r>
      <w:r w:rsidR="00DE576F" w:rsidRPr="00DE576F">
        <w:rPr>
          <w:rFonts w:ascii="Calibri" w:hAnsi="Calibri"/>
        </w:rPr>
        <w:t>.</w:t>
      </w:r>
      <w:r w:rsidR="00DB42C3">
        <w:rPr>
          <w:rFonts w:ascii="Calibri" w:hAnsi="Calibri"/>
        </w:rPr>
        <w:t xml:space="preserve"> </w:t>
      </w:r>
      <w:r w:rsidR="005F462A">
        <w:rPr>
          <w:rFonts w:ascii="Calibri" w:hAnsi="Calibri"/>
        </w:rPr>
        <w:t xml:space="preserve">This maximum time established to provide </w:t>
      </w:r>
      <w:r w:rsidR="00E67B75">
        <w:rPr>
          <w:rFonts w:ascii="Calibri" w:hAnsi="Calibri"/>
        </w:rPr>
        <w:t>the</w:t>
      </w:r>
      <w:r w:rsidR="005F462A">
        <w:rPr>
          <w:rFonts w:ascii="Calibri" w:hAnsi="Calibri"/>
        </w:rPr>
        <w:t xml:space="preserve"> integrity warning is known in GNSS domain as </w:t>
      </w:r>
      <w:r w:rsidR="00E67B75">
        <w:rPr>
          <w:rFonts w:ascii="Calibri" w:hAnsi="Calibri"/>
        </w:rPr>
        <w:t xml:space="preserve">the </w:t>
      </w:r>
      <w:r w:rsidR="005F462A">
        <w:rPr>
          <w:rFonts w:ascii="Calibri" w:hAnsi="Calibri"/>
        </w:rPr>
        <w:t>Time-To-Alert (TTA)</w:t>
      </w:r>
      <w:r w:rsidR="00E67B75">
        <w:rPr>
          <w:rFonts w:ascii="Calibri" w:hAnsi="Calibri"/>
        </w:rPr>
        <w:t xml:space="preserve"> parameter</w:t>
      </w:r>
      <w:r w:rsidR="005F462A">
        <w:rPr>
          <w:rFonts w:ascii="Calibri" w:hAnsi="Calibri"/>
        </w:rPr>
        <w:t>.</w:t>
      </w:r>
    </w:p>
    <w:p w14:paraId="3D62E55A" w14:textId="402572B7" w:rsidR="00E63609" w:rsidRDefault="005F462A" w:rsidP="001A790B">
      <w:pPr>
        <w:pStyle w:val="BodyText"/>
        <w:rPr>
          <w:rFonts w:ascii="Calibri" w:hAnsi="Calibri"/>
        </w:rPr>
      </w:pPr>
      <w:r>
        <w:rPr>
          <w:rFonts w:ascii="Calibri" w:hAnsi="Calibri"/>
        </w:rPr>
        <w:t xml:space="preserve">To perform this analysis is worth of detailing the </w:t>
      </w:r>
      <w:r w:rsidR="00DB42C3">
        <w:rPr>
          <w:rFonts w:ascii="Calibri" w:hAnsi="Calibri"/>
        </w:rPr>
        <w:t>complete retransmission process</w:t>
      </w:r>
      <w:r>
        <w:rPr>
          <w:rFonts w:ascii="Calibri" w:hAnsi="Calibri"/>
        </w:rPr>
        <w:t xml:space="preserve">, which </w:t>
      </w:r>
      <w:r w:rsidR="00CB1FF9">
        <w:rPr>
          <w:rFonts w:ascii="Calibri" w:hAnsi="Calibri"/>
        </w:rPr>
        <w:t>comprises</w:t>
      </w:r>
      <w:r>
        <w:rPr>
          <w:rFonts w:ascii="Calibri" w:hAnsi="Calibri"/>
        </w:rPr>
        <w:t xml:space="preserve"> the following gradual steps</w:t>
      </w:r>
      <w:r w:rsidR="00CB1FF9">
        <w:rPr>
          <w:rFonts w:ascii="Calibri" w:hAnsi="Calibri"/>
        </w:rPr>
        <w:t>:</w:t>
      </w:r>
    </w:p>
    <w:p w14:paraId="68EAD370" w14:textId="588CC607" w:rsidR="00CB1FF9" w:rsidRPr="00CB1FF9" w:rsidRDefault="00CB1FF9" w:rsidP="001A790B">
      <w:pPr>
        <w:pStyle w:val="BodyText"/>
        <w:numPr>
          <w:ilvl w:val="0"/>
          <w:numId w:val="47"/>
        </w:numPr>
      </w:pPr>
      <w:r>
        <w:rPr>
          <w:rFonts w:ascii="Calibri" w:hAnsi="Calibri"/>
        </w:rPr>
        <w:t>The reception of the SBAS data at the VDES shore station.</w:t>
      </w:r>
    </w:p>
    <w:p w14:paraId="7BA6FC3E" w14:textId="14D68227" w:rsidR="00CB1FF9" w:rsidRPr="00CB1FF9" w:rsidRDefault="00CB1FF9" w:rsidP="001A790B">
      <w:pPr>
        <w:pStyle w:val="BodyText"/>
        <w:numPr>
          <w:ilvl w:val="0"/>
          <w:numId w:val="47"/>
        </w:numPr>
      </w:pPr>
      <w:r>
        <w:rPr>
          <w:rFonts w:ascii="Calibri" w:hAnsi="Calibri"/>
        </w:rPr>
        <w:t>The required process at VDES shore station to format and generate the related ASM, VDE-TER and VDE-SAT which contain the SBAS data and their broadcast through the corresponding VDES transmission channels.</w:t>
      </w:r>
    </w:p>
    <w:p w14:paraId="4D8AFC91" w14:textId="4EB3889D" w:rsidR="00CB1FF9" w:rsidRPr="00CB1FF9" w:rsidRDefault="00CB1FF9" w:rsidP="001A790B">
      <w:pPr>
        <w:pStyle w:val="BodyText"/>
        <w:numPr>
          <w:ilvl w:val="0"/>
          <w:numId w:val="47"/>
        </w:numPr>
      </w:pPr>
      <w:r>
        <w:rPr>
          <w:rFonts w:ascii="Calibri" w:hAnsi="Calibri"/>
        </w:rPr>
        <w:t>The reception of those ASM, VDE-TER and VDE-SAT SBAS data related messages at the VDES mobile station.</w:t>
      </w:r>
    </w:p>
    <w:p w14:paraId="48FF8190" w14:textId="620E03C5" w:rsidR="00CB1FF9" w:rsidRPr="00E63609" w:rsidRDefault="00CB1FF9" w:rsidP="001A790B">
      <w:pPr>
        <w:pStyle w:val="BodyText"/>
        <w:numPr>
          <w:ilvl w:val="0"/>
          <w:numId w:val="47"/>
        </w:numPr>
      </w:pPr>
      <w:r>
        <w:rPr>
          <w:rFonts w:ascii="Calibri" w:hAnsi="Calibri"/>
        </w:rPr>
        <w:t>The required process at VDES mobile station to retrieve the SBAS data from those messages and their subsequent provision to the GNSS primary receiver on board.</w:t>
      </w:r>
    </w:p>
    <w:p w14:paraId="50A9DE60" w14:textId="5BB563E7" w:rsidR="004D1D85" w:rsidRPr="007A395D" w:rsidRDefault="00817890" w:rsidP="0017349E">
      <w:pPr>
        <w:pStyle w:val="Annex3rdlevel"/>
      </w:pPr>
      <w:bookmarkStart w:id="25" w:name="_Hlk222737476"/>
      <w:r>
        <w:lastRenderedPageBreak/>
        <w:t>Assumptions</w:t>
      </w:r>
      <w:r w:rsidR="006C2A25">
        <w:t xml:space="preserve"> for this latency analysis</w:t>
      </w:r>
    </w:p>
    <w:bookmarkEnd w:id="25"/>
    <w:p w14:paraId="1E56B369" w14:textId="395EBF2B" w:rsidR="00817890" w:rsidRPr="00817890" w:rsidRDefault="00817890" w:rsidP="001A790B">
      <w:pPr>
        <w:pStyle w:val="BodyText"/>
        <w:rPr>
          <w:rFonts w:ascii="Calibri" w:hAnsi="Calibri"/>
        </w:rPr>
      </w:pPr>
      <w:r w:rsidRPr="00817890">
        <w:rPr>
          <w:rFonts w:ascii="Calibri" w:hAnsi="Calibri"/>
        </w:rPr>
        <w:t xml:space="preserve">Following assumptions have been made in regards the maximum admissible latency: </w:t>
      </w:r>
    </w:p>
    <w:p w14:paraId="30DAC709" w14:textId="77777777" w:rsidR="00375E55" w:rsidRDefault="00375E55" w:rsidP="001A790B">
      <w:pPr>
        <w:pStyle w:val="ListParagraph"/>
        <w:numPr>
          <w:ilvl w:val="0"/>
          <w:numId w:val="49"/>
        </w:numPr>
        <w:spacing w:after="160" w:line="278" w:lineRule="auto"/>
        <w:jc w:val="both"/>
        <w:rPr>
          <w:rFonts w:ascii="Calibri" w:hAnsi="Calibri"/>
        </w:rPr>
      </w:pPr>
      <w:r>
        <w:rPr>
          <w:rFonts w:ascii="Calibri" w:hAnsi="Calibri"/>
        </w:rPr>
        <w:t>On the SBAS system side:</w:t>
      </w:r>
    </w:p>
    <w:p w14:paraId="7F2D823B" w14:textId="72AC56F6" w:rsidR="00817890" w:rsidRDefault="00375E55" w:rsidP="001A790B">
      <w:pPr>
        <w:pStyle w:val="ListParagraph"/>
        <w:numPr>
          <w:ilvl w:val="1"/>
          <w:numId w:val="49"/>
        </w:numPr>
        <w:spacing w:after="160" w:line="278" w:lineRule="auto"/>
        <w:jc w:val="both"/>
        <w:rPr>
          <w:rFonts w:ascii="Calibri" w:hAnsi="Calibri"/>
        </w:rPr>
      </w:pPr>
      <w:r>
        <w:rPr>
          <w:rFonts w:ascii="Calibri" w:hAnsi="Calibri"/>
        </w:rPr>
        <w:t xml:space="preserve">For the SBAS </w:t>
      </w:r>
      <w:r w:rsidR="00817890">
        <w:rPr>
          <w:rFonts w:ascii="Calibri" w:hAnsi="Calibri"/>
        </w:rPr>
        <w:t>legacy service (single-frequency and single-constellation augmentation)</w:t>
      </w:r>
      <w:r w:rsidR="00817890" w:rsidRPr="00F3141F">
        <w:rPr>
          <w:rFonts w:ascii="Calibri" w:hAnsi="Calibri"/>
        </w:rPr>
        <w:t xml:space="preserve">, the maximum </w:t>
      </w:r>
      <w:r w:rsidR="00817890">
        <w:rPr>
          <w:rFonts w:ascii="Calibri" w:hAnsi="Calibri"/>
        </w:rPr>
        <w:t>Time-To-Alert (TTA)</w:t>
      </w:r>
      <w:r w:rsidR="00817890" w:rsidRPr="00F3141F">
        <w:rPr>
          <w:rFonts w:ascii="Calibri" w:hAnsi="Calibri"/>
        </w:rPr>
        <w:t xml:space="preserve"> commitment at SBAS system is 5.2 seconds.</w:t>
      </w:r>
      <w:r w:rsidR="00817890" w:rsidRPr="00F3141F">
        <w:t xml:space="preserve"> </w:t>
      </w:r>
      <w:r w:rsidR="00817890" w:rsidRPr="00F3141F">
        <w:rPr>
          <w:rFonts w:ascii="Calibri" w:hAnsi="Calibri"/>
        </w:rPr>
        <w:t>This TTA value is defined between the onset of the alarm condition and the time that the last bit of the alert message</w:t>
      </w:r>
      <w:r w:rsidR="00817890">
        <w:rPr>
          <w:rFonts w:ascii="Calibri" w:hAnsi="Calibri"/>
        </w:rPr>
        <w:t xml:space="preserve"> from SBAS </w:t>
      </w:r>
      <w:r w:rsidR="007A5755">
        <w:rPr>
          <w:rFonts w:ascii="Calibri" w:hAnsi="Calibri"/>
        </w:rPr>
        <w:t>SiS</w:t>
      </w:r>
      <w:r w:rsidR="00817890" w:rsidRPr="00F3141F">
        <w:rPr>
          <w:rFonts w:ascii="Calibri" w:hAnsi="Calibri"/>
        </w:rPr>
        <w:t xml:space="preserve"> reaches the antenna of the user receiver.</w:t>
      </w:r>
    </w:p>
    <w:p w14:paraId="67EA6735" w14:textId="513B99FF" w:rsidR="00375E55" w:rsidRDefault="00375E55" w:rsidP="001A790B">
      <w:pPr>
        <w:pStyle w:val="ListParagraph"/>
        <w:numPr>
          <w:ilvl w:val="1"/>
          <w:numId w:val="49"/>
        </w:numPr>
        <w:spacing w:after="160" w:line="278" w:lineRule="auto"/>
        <w:jc w:val="both"/>
        <w:rPr>
          <w:rFonts w:ascii="Calibri" w:hAnsi="Calibri"/>
        </w:rPr>
      </w:pPr>
      <w:r>
        <w:rPr>
          <w:rFonts w:ascii="Calibri" w:hAnsi="Calibri"/>
        </w:rPr>
        <w:t xml:space="preserve">For the SBAS terrestrial data provision </w:t>
      </w:r>
      <w:r w:rsidR="008250E7">
        <w:rPr>
          <w:rFonts w:ascii="Calibri" w:hAnsi="Calibri"/>
        </w:rPr>
        <w:t xml:space="preserve">(usually </w:t>
      </w:r>
      <w:r>
        <w:rPr>
          <w:rFonts w:ascii="Calibri" w:hAnsi="Calibri"/>
        </w:rPr>
        <w:t>via internet</w:t>
      </w:r>
      <w:r w:rsidR="008250E7">
        <w:rPr>
          <w:rFonts w:ascii="Calibri" w:hAnsi="Calibri"/>
        </w:rPr>
        <w:t xml:space="preserve"> adopting a NTRIP protocol)</w:t>
      </w:r>
      <w:r>
        <w:rPr>
          <w:rFonts w:ascii="Calibri" w:hAnsi="Calibri"/>
        </w:rPr>
        <w:t>, there is an additional latency associated to this</w:t>
      </w:r>
      <w:r w:rsidR="001E2952">
        <w:rPr>
          <w:rFonts w:ascii="Calibri" w:hAnsi="Calibri"/>
        </w:rPr>
        <w:t xml:space="preserve"> terrestrial</w:t>
      </w:r>
      <w:r>
        <w:rPr>
          <w:rFonts w:ascii="Calibri" w:hAnsi="Calibri"/>
        </w:rPr>
        <w:t xml:space="preserve"> transmission mea</w:t>
      </w:r>
      <w:r w:rsidR="007A5755">
        <w:rPr>
          <w:rFonts w:ascii="Calibri" w:hAnsi="Calibri"/>
        </w:rPr>
        <w:t>n</w:t>
      </w:r>
      <w:r>
        <w:rPr>
          <w:rFonts w:ascii="Calibri" w:hAnsi="Calibri"/>
        </w:rPr>
        <w:t xml:space="preserve"> compared to the broadcast of SBAS data through GEO satellites. This latency is defined as the </w:t>
      </w:r>
      <w:r w:rsidRPr="00375E55">
        <w:rPr>
          <w:rFonts w:ascii="Calibri" w:hAnsi="Calibri"/>
        </w:rPr>
        <w:t>time elapsed since the transmission of the last bit of the navigation message from the</w:t>
      </w:r>
      <w:r>
        <w:rPr>
          <w:rFonts w:ascii="Calibri" w:hAnsi="Calibri"/>
        </w:rPr>
        <w:t xml:space="preserve"> SBAS</w:t>
      </w:r>
      <w:r w:rsidRPr="00375E55">
        <w:rPr>
          <w:rFonts w:ascii="Calibri" w:hAnsi="Calibri"/>
        </w:rPr>
        <w:t xml:space="preserve"> space segment until the </w:t>
      </w:r>
      <w:r w:rsidR="00B36DD8">
        <w:rPr>
          <w:rFonts w:ascii="Calibri" w:hAnsi="Calibri"/>
        </w:rPr>
        <w:t xml:space="preserve">same </w:t>
      </w:r>
      <w:r w:rsidRPr="00375E55">
        <w:rPr>
          <w:rFonts w:ascii="Calibri" w:hAnsi="Calibri"/>
        </w:rPr>
        <w:t xml:space="preserve">data leave the </w:t>
      </w:r>
      <w:r>
        <w:rPr>
          <w:rFonts w:ascii="Calibri" w:hAnsi="Calibri"/>
        </w:rPr>
        <w:t xml:space="preserve">SBAS terrestrial </w:t>
      </w:r>
      <w:r w:rsidR="008B6070">
        <w:rPr>
          <w:rFonts w:ascii="Calibri" w:hAnsi="Calibri"/>
        </w:rPr>
        <w:t>(</w:t>
      </w:r>
      <w:r>
        <w:rPr>
          <w:rFonts w:ascii="Calibri" w:hAnsi="Calibri"/>
        </w:rPr>
        <w:t>data provision service</w:t>
      </w:r>
      <w:r w:rsidR="008B6070">
        <w:rPr>
          <w:rFonts w:ascii="Calibri" w:hAnsi="Calibri"/>
        </w:rPr>
        <w:t>)</w:t>
      </w:r>
      <w:r w:rsidRPr="00375E55">
        <w:rPr>
          <w:rFonts w:ascii="Calibri" w:hAnsi="Calibri"/>
        </w:rPr>
        <w:t xml:space="preserve"> system.</w:t>
      </w:r>
      <w:r w:rsidR="008B6070">
        <w:rPr>
          <w:rFonts w:ascii="Calibri" w:hAnsi="Calibri"/>
        </w:rPr>
        <w:t xml:space="preserve"> This latency depends on the SBAS system and service provider. For this latency, it is assumed a maximum 1 second latency.</w:t>
      </w:r>
    </w:p>
    <w:p w14:paraId="184D9A9D" w14:textId="77777777" w:rsidR="008B6070" w:rsidRDefault="008B6070" w:rsidP="001A790B">
      <w:pPr>
        <w:pStyle w:val="ListParagraph"/>
        <w:numPr>
          <w:ilvl w:val="0"/>
          <w:numId w:val="49"/>
        </w:numPr>
        <w:spacing w:after="160" w:line="278" w:lineRule="auto"/>
        <w:jc w:val="both"/>
        <w:rPr>
          <w:rFonts w:ascii="Calibri" w:hAnsi="Calibri"/>
        </w:rPr>
      </w:pPr>
      <w:r>
        <w:rPr>
          <w:rFonts w:ascii="Calibri" w:hAnsi="Calibri"/>
        </w:rPr>
        <w:t xml:space="preserve">On the VDES shore station side: </w:t>
      </w:r>
    </w:p>
    <w:p w14:paraId="0FEA0F64" w14:textId="6068BFBC" w:rsidR="00817890" w:rsidRDefault="00817890" w:rsidP="001A790B">
      <w:pPr>
        <w:pStyle w:val="ListParagraph"/>
        <w:numPr>
          <w:ilvl w:val="1"/>
          <w:numId w:val="49"/>
        </w:numPr>
        <w:spacing w:after="160" w:line="278" w:lineRule="auto"/>
        <w:jc w:val="both"/>
        <w:rPr>
          <w:rFonts w:ascii="Calibri" w:hAnsi="Calibri"/>
        </w:rPr>
      </w:pPr>
      <w:r w:rsidRPr="00F3141F">
        <w:rPr>
          <w:rFonts w:ascii="Calibri" w:hAnsi="Calibri"/>
        </w:rPr>
        <w:t>It should be accounted the time it takes to the VDES signal (containing the SBAS</w:t>
      </w:r>
      <w:r w:rsidR="008B6070">
        <w:rPr>
          <w:rFonts w:ascii="Calibri" w:hAnsi="Calibri"/>
        </w:rPr>
        <w:t xml:space="preserve"> corrections and</w:t>
      </w:r>
      <w:r w:rsidRPr="00F3141F">
        <w:rPr>
          <w:rFonts w:ascii="Calibri" w:hAnsi="Calibri"/>
        </w:rPr>
        <w:t xml:space="preserve"> integrity alerts retransmitted) to reach the </w:t>
      </w:r>
      <w:r>
        <w:rPr>
          <w:rFonts w:ascii="Calibri" w:hAnsi="Calibri"/>
        </w:rPr>
        <w:t>VDES mobile station</w:t>
      </w:r>
      <w:r w:rsidRPr="00F3141F">
        <w:rPr>
          <w:rFonts w:ascii="Calibri" w:hAnsi="Calibri"/>
        </w:rPr>
        <w:t xml:space="preserve"> from the VDES </w:t>
      </w:r>
      <w:r>
        <w:rPr>
          <w:rFonts w:ascii="Calibri" w:hAnsi="Calibri"/>
        </w:rPr>
        <w:t xml:space="preserve">shore </w:t>
      </w:r>
      <w:r w:rsidR="007A5755">
        <w:rPr>
          <w:rFonts w:ascii="Calibri" w:hAnsi="Calibri"/>
        </w:rPr>
        <w:t>station</w:t>
      </w:r>
      <w:r w:rsidRPr="00F3141F">
        <w:rPr>
          <w:rFonts w:ascii="Calibri" w:hAnsi="Calibri"/>
        </w:rPr>
        <w:t xml:space="preserve">. This time </w:t>
      </w:r>
      <w:r>
        <w:rPr>
          <w:rFonts w:ascii="Calibri" w:hAnsi="Calibri"/>
        </w:rPr>
        <w:t>may</w:t>
      </w:r>
      <w:r w:rsidRPr="00F3141F">
        <w:rPr>
          <w:rFonts w:ascii="Calibri" w:hAnsi="Calibri"/>
        </w:rPr>
        <w:t xml:space="preserve"> be dependent on the VDES channel selected</w:t>
      </w:r>
      <w:r>
        <w:rPr>
          <w:rFonts w:ascii="Calibri" w:hAnsi="Calibri"/>
        </w:rPr>
        <w:t xml:space="preserve"> (ASM, VDE-TER or VDE-SAT) as well as the corresponding transmission means assigned to broadcast the message</w:t>
      </w:r>
      <w:r w:rsidRPr="00F3141F">
        <w:rPr>
          <w:rFonts w:ascii="Calibri" w:hAnsi="Calibri"/>
        </w:rPr>
        <w:t xml:space="preserve">. </w:t>
      </w:r>
      <w:r>
        <w:rPr>
          <w:rFonts w:ascii="Calibri" w:hAnsi="Calibri"/>
        </w:rPr>
        <w:t>For the current analysis, a maximum time of 1 second</w:t>
      </w:r>
      <w:r w:rsidR="007A5755" w:rsidRPr="007A5755">
        <w:rPr>
          <w:rStyle w:val="FootnoteReference"/>
          <w:sz w:val="22"/>
          <w:szCs w:val="32"/>
          <w:vertAlign w:val="superscript"/>
        </w:rPr>
        <w:footnoteReference w:id="5"/>
      </w:r>
      <w:r>
        <w:rPr>
          <w:rFonts w:ascii="Calibri" w:hAnsi="Calibri"/>
        </w:rPr>
        <w:t xml:space="preserve"> will be considered.</w:t>
      </w:r>
    </w:p>
    <w:p w14:paraId="0C39AB03" w14:textId="77777777" w:rsidR="008B6070" w:rsidRDefault="008B6070" w:rsidP="001A790B">
      <w:pPr>
        <w:pStyle w:val="ListParagraph"/>
        <w:numPr>
          <w:ilvl w:val="0"/>
          <w:numId w:val="49"/>
        </w:numPr>
        <w:spacing w:after="160" w:line="278" w:lineRule="auto"/>
        <w:jc w:val="both"/>
        <w:rPr>
          <w:rFonts w:ascii="Calibri" w:hAnsi="Calibri"/>
        </w:rPr>
      </w:pPr>
      <w:r>
        <w:rPr>
          <w:rFonts w:ascii="Calibri" w:hAnsi="Calibri"/>
        </w:rPr>
        <w:t>On the VDES mobile station side:</w:t>
      </w:r>
    </w:p>
    <w:p w14:paraId="397A3824" w14:textId="54DF59B0" w:rsidR="00817890" w:rsidRPr="00F3141F" w:rsidRDefault="008B6070" w:rsidP="001A790B">
      <w:pPr>
        <w:pStyle w:val="ListParagraph"/>
        <w:numPr>
          <w:ilvl w:val="1"/>
          <w:numId w:val="49"/>
        </w:numPr>
        <w:spacing w:after="160" w:line="278" w:lineRule="auto"/>
        <w:jc w:val="both"/>
        <w:rPr>
          <w:rFonts w:ascii="Calibri" w:hAnsi="Calibri"/>
        </w:rPr>
      </w:pPr>
      <w:r>
        <w:rPr>
          <w:rFonts w:ascii="Calibri" w:hAnsi="Calibri"/>
        </w:rPr>
        <w:t>I</w:t>
      </w:r>
      <w:r w:rsidR="00817890">
        <w:rPr>
          <w:rFonts w:ascii="Calibri" w:hAnsi="Calibri"/>
        </w:rPr>
        <w:t xml:space="preserve">t is assumed a maximum time of </w:t>
      </w:r>
      <w:r w:rsidR="00817890" w:rsidRPr="00817890">
        <w:rPr>
          <w:rFonts w:ascii="Calibri" w:hAnsi="Calibri"/>
        </w:rPr>
        <w:t>0.5 seconds</w:t>
      </w:r>
      <w:r w:rsidR="00817890">
        <w:rPr>
          <w:rFonts w:ascii="Calibri" w:hAnsi="Calibri"/>
        </w:rPr>
        <w:t xml:space="preserve"> (to be discussed) </w:t>
      </w:r>
      <w:r>
        <w:rPr>
          <w:rFonts w:ascii="Calibri" w:hAnsi="Calibri"/>
        </w:rPr>
        <w:t>for the</w:t>
      </w:r>
      <w:r w:rsidR="00817890">
        <w:rPr>
          <w:rFonts w:ascii="Calibri" w:hAnsi="Calibri"/>
        </w:rPr>
        <w:t xml:space="preserve"> VDES mobile station </w:t>
      </w:r>
      <w:r>
        <w:rPr>
          <w:rFonts w:ascii="Calibri" w:hAnsi="Calibri"/>
        </w:rPr>
        <w:t>to retrieve</w:t>
      </w:r>
      <w:r w:rsidR="00817890">
        <w:rPr>
          <w:rFonts w:ascii="Calibri" w:hAnsi="Calibri"/>
        </w:rPr>
        <w:t xml:space="preserve"> the SBAS data from VDES messages and its provision to the GNSS primary receiver on board.</w:t>
      </w:r>
    </w:p>
    <w:p w14:paraId="215D2FD8" w14:textId="6D011CE0" w:rsidR="00817890" w:rsidRDefault="00817890" w:rsidP="001A790B">
      <w:pPr>
        <w:pStyle w:val="ListParagraph"/>
        <w:numPr>
          <w:ilvl w:val="1"/>
          <w:numId w:val="49"/>
        </w:numPr>
        <w:spacing w:after="160" w:line="278" w:lineRule="auto"/>
        <w:jc w:val="both"/>
        <w:rPr>
          <w:rFonts w:ascii="Calibri" w:hAnsi="Calibri"/>
        </w:rPr>
      </w:pPr>
      <w:r w:rsidRPr="008A5E13">
        <w:rPr>
          <w:rFonts w:ascii="Calibri" w:hAnsi="Calibri"/>
        </w:rPr>
        <w:t xml:space="preserve">Additionally, it should be accounted the time required by the </w:t>
      </w:r>
      <w:r>
        <w:rPr>
          <w:rFonts w:ascii="Calibri" w:hAnsi="Calibri"/>
        </w:rPr>
        <w:t xml:space="preserve">GNSS primary receiver on board </w:t>
      </w:r>
      <w:r w:rsidRPr="008A5E13">
        <w:rPr>
          <w:rFonts w:ascii="Calibri" w:hAnsi="Calibri"/>
        </w:rPr>
        <w:t>to process</w:t>
      </w:r>
      <w:r>
        <w:rPr>
          <w:rFonts w:ascii="Calibri" w:hAnsi="Calibri"/>
        </w:rPr>
        <w:t xml:space="preserve"> and display</w:t>
      </w:r>
      <w:r w:rsidRPr="008A5E13">
        <w:rPr>
          <w:rFonts w:ascii="Calibri" w:hAnsi="Calibri"/>
        </w:rPr>
        <w:t xml:space="preserve"> the alert</w:t>
      </w:r>
      <w:r w:rsidR="00103106">
        <w:rPr>
          <w:rFonts w:ascii="Calibri" w:hAnsi="Calibri"/>
        </w:rPr>
        <w:t>. T</w:t>
      </w:r>
      <w:r w:rsidR="00E70F70">
        <w:rPr>
          <w:rFonts w:ascii="Calibri" w:hAnsi="Calibri"/>
        </w:rPr>
        <w:t xml:space="preserve">his time is set to 0.8 seconds </w:t>
      </w:r>
      <w:r w:rsidR="00103106">
        <w:rPr>
          <w:rFonts w:ascii="Calibri" w:hAnsi="Calibri"/>
        </w:rPr>
        <w:t xml:space="preserve">in the aviation domain </w:t>
      </w:r>
      <w:r w:rsidR="00E70F70">
        <w:rPr>
          <w:rFonts w:ascii="Calibri" w:hAnsi="Calibri"/>
        </w:rPr>
        <w:t>as</w:t>
      </w:r>
      <w:r w:rsidR="008B6070">
        <w:rPr>
          <w:rFonts w:ascii="Calibri" w:hAnsi="Calibri"/>
        </w:rPr>
        <w:t xml:space="preserve"> per</w:t>
      </w:r>
      <w:r>
        <w:rPr>
          <w:rFonts w:ascii="Calibri" w:hAnsi="Calibri"/>
        </w:rPr>
        <w:t xml:space="preserve"> MOPS DO-229</w:t>
      </w:r>
      <w:r w:rsidR="001A790B">
        <w:rPr>
          <w:rFonts w:ascii="Calibri" w:hAnsi="Calibri"/>
        </w:rPr>
        <w:t xml:space="preserve"> </w:t>
      </w:r>
      <w:r w:rsidR="001A790B">
        <w:rPr>
          <w:rFonts w:ascii="Calibri" w:hAnsi="Calibri"/>
        </w:rPr>
        <w:fldChar w:fldCharType="begin"/>
      </w:r>
      <w:r w:rsidR="001A790B">
        <w:rPr>
          <w:rFonts w:ascii="Calibri" w:hAnsi="Calibri"/>
        </w:rPr>
        <w:instrText xml:space="preserve"> REF _Ref191024848 \n \h </w:instrText>
      </w:r>
      <w:r w:rsidR="001A790B">
        <w:rPr>
          <w:rFonts w:ascii="Calibri" w:hAnsi="Calibri"/>
        </w:rPr>
      </w:r>
      <w:r w:rsidR="001A790B">
        <w:rPr>
          <w:rFonts w:ascii="Calibri" w:hAnsi="Calibri"/>
        </w:rPr>
        <w:fldChar w:fldCharType="separate"/>
      </w:r>
      <w:r w:rsidR="001A790B">
        <w:rPr>
          <w:rFonts w:ascii="Calibri" w:hAnsi="Calibri"/>
        </w:rPr>
        <w:t>[12]</w:t>
      </w:r>
      <w:r w:rsidR="001A790B">
        <w:rPr>
          <w:rFonts w:ascii="Calibri" w:hAnsi="Calibri"/>
        </w:rPr>
        <w:fldChar w:fldCharType="end"/>
      </w:r>
      <w:r>
        <w:rPr>
          <w:rFonts w:ascii="Calibri" w:hAnsi="Calibri"/>
        </w:rPr>
        <w:t xml:space="preserve">. For the current analysis, </w:t>
      </w:r>
      <w:r w:rsidR="00DA4D06">
        <w:rPr>
          <w:rFonts w:ascii="Calibri" w:hAnsi="Calibri"/>
        </w:rPr>
        <w:t xml:space="preserve">considering there is no such a reference value for this receiver processing time in Maritime, it will be adopted </w:t>
      </w:r>
      <w:r>
        <w:rPr>
          <w:rFonts w:ascii="Calibri" w:hAnsi="Calibri"/>
        </w:rPr>
        <w:t xml:space="preserve">the same </w:t>
      </w:r>
      <w:r w:rsidR="00E70F70">
        <w:rPr>
          <w:rFonts w:ascii="Calibri" w:hAnsi="Calibri"/>
        </w:rPr>
        <w:t>value</w:t>
      </w:r>
      <w:r>
        <w:rPr>
          <w:rFonts w:ascii="Calibri" w:hAnsi="Calibri"/>
        </w:rPr>
        <w:t xml:space="preserve"> </w:t>
      </w:r>
      <w:r w:rsidR="00DA4D06">
        <w:rPr>
          <w:rFonts w:ascii="Calibri" w:hAnsi="Calibri"/>
        </w:rPr>
        <w:t>hereafter</w:t>
      </w:r>
      <w:r>
        <w:rPr>
          <w:rFonts w:ascii="Calibri" w:hAnsi="Calibri"/>
        </w:rPr>
        <w:t>.</w:t>
      </w:r>
    </w:p>
    <w:p w14:paraId="27C5D95F" w14:textId="5B73AFF5" w:rsidR="00266CC8" w:rsidRPr="007A395D" w:rsidRDefault="00266CC8" w:rsidP="0017349E">
      <w:pPr>
        <w:pStyle w:val="Annex3rdlevel"/>
        <w:tabs>
          <w:tab w:val="clear" w:pos="1276"/>
        </w:tabs>
      </w:pPr>
      <w:r>
        <w:t xml:space="preserve">Latency </w:t>
      </w:r>
      <w:r w:rsidR="002B5763">
        <w:t>quantification and apportionment</w:t>
      </w:r>
      <w:r>
        <w:t>.</w:t>
      </w:r>
    </w:p>
    <w:p w14:paraId="1F310EDD" w14:textId="5C3FC3B5" w:rsidR="00DA4D06" w:rsidRDefault="00DA4D06" w:rsidP="001A790B">
      <w:pPr>
        <w:pStyle w:val="BodyText"/>
        <w:rPr>
          <w:rFonts w:ascii="Calibri" w:hAnsi="Calibri"/>
        </w:rPr>
      </w:pPr>
      <w:r>
        <w:rPr>
          <w:rFonts w:ascii="Calibri" w:hAnsi="Calibri"/>
        </w:rPr>
        <w:t xml:space="preserve">The maximum latency values apportioned to the different </w:t>
      </w:r>
      <w:r w:rsidR="007A5755">
        <w:rPr>
          <w:rFonts w:ascii="Calibri" w:hAnsi="Calibri"/>
        </w:rPr>
        <w:t xml:space="preserve">components and </w:t>
      </w:r>
      <w:r>
        <w:rPr>
          <w:rFonts w:ascii="Calibri" w:hAnsi="Calibri"/>
        </w:rPr>
        <w:t>process</w:t>
      </w:r>
      <w:r w:rsidR="007A5755">
        <w:rPr>
          <w:rFonts w:ascii="Calibri" w:hAnsi="Calibri"/>
        </w:rPr>
        <w:t>es</w:t>
      </w:r>
      <w:r>
        <w:rPr>
          <w:rFonts w:ascii="Calibri" w:hAnsi="Calibri"/>
        </w:rPr>
        <w:t xml:space="preserve"> within the VDES shore station is quantified considering </w:t>
      </w:r>
      <w:r w:rsidR="007A5755">
        <w:rPr>
          <w:rFonts w:ascii="Calibri" w:hAnsi="Calibri"/>
        </w:rPr>
        <w:t xml:space="preserve">the values already identified in the assumptions and </w:t>
      </w:r>
      <w:r>
        <w:rPr>
          <w:rFonts w:ascii="Calibri" w:hAnsi="Calibri"/>
        </w:rPr>
        <w:t xml:space="preserve">the integrity warning requirement </w:t>
      </w:r>
      <w:r w:rsidR="007A5755">
        <w:rPr>
          <w:rFonts w:ascii="Calibri" w:hAnsi="Calibri"/>
        </w:rPr>
        <w:t xml:space="preserve">which </w:t>
      </w:r>
      <w:r>
        <w:rPr>
          <w:rFonts w:ascii="Calibri" w:hAnsi="Calibri"/>
        </w:rPr>
        <w:t xml:space="preserve">specifies a maximum 10 seconds to alert the user. Then: </w:t>
      </w:r>
    </w:p>
    <w:p w14:paraId="5CE735BE" w14:textId="11F65501" w:rsidR="00266CC8" w:rsidRDefault="00266CC8" w:rsidP="001A790B">
      <w:pPr>
        <w:pStyle w:val="BodyText"/>
        <w:numPr>
          <w:ilvl w:val="0"/>
          <w:numId w:val="49"/>
        </w:numPr>
        <w:rPr>
          <w:rFonts w:ascii="Calibri" w:hAnsi="Calibri"/>
        </w:rPr>
      </w:pPr>
      <w:r>
        <w:rPr>
          <w:rFonts w:ascii="Calibri" w:hAnsi="Calibri"/>
        </w:rPr>
        <w:t xml:space="preserve">For the architecture proposed in Option A, the total maximum latency allowed for the VDES shore station to process, encapsulate and retransmit the SBAS data is </w:t>
      </w:r>
      <w:r w:rsidRPr="007A5755">
        <w:rPr>
          <w:rFonts w:ascii="Calibri" w:hAnsi="Calibri"/>
          <w:u w:val="single"/>
        </w:rPr>
        <w:t>2.5 seconds</w:t>
      </w:r>
      <w:r>
        <w:rPr>
          <w:rFonts w:ascii="Calibri" w:hAnsi="Calibri"/>
        </w:rPr>
        <w:t>. These 2.5 seconds shall be split between the following functionalities identified:</w:t>
      </w:r>
    </w:p>
    <w:p w14:paraId="2D05986F" w14:textId="75FEC0EC" w:rsidR="00266CC8" w:rsidRDefault="00266CC8" w:rsidP="001A790B">
      <w:pPr>
        <w:pStyle w:val="ListParagraph"/>
        <w:numPr>
          <w:ilvl w:val="1"/>
          <w:numId w:val="49"/>
        </w:numPr>
        <w:spacing w:after="160" w:line="278" w:lineRule="auto"/>
        <w:jc w:val="both"/>
        <w:rPr>
          <w:rFonts w:ascii="Calibri" w:hAnsi="Calibri"/>
        </w:rPr>
      </w:pPr>
      <w:r>
        <w:rPr>
          <w:rFonts w:ascii="Calibri" w:hAnsi="Calibri"/>
        </w:rPr>
        <w:t>Maximum latency for the encapsulation of the SBAS message received from SiS</w:t>
      </w:r>
      <w:r w:rsidR="0030024C">
        <w:rPr>
          <w:rFonts w:ascii="Calibri" w:hAnsi="Calibri"/>
        </w:rPr>
        <w:t xml:space="preserve"> at VDES shore station (through the GNSS antenna and receiver)</w:t>
      </w:r>
      <w:r>
        <w:rPr>
          <w:rFonts w:ascii="Calibri" w:hAnsi="Calibri"/>
        </w:rPr>
        <w:t xml:space="preserve"> and </w:t>
      </w:r>
      <w:r w:rsidR="0030024C">
        <w:rPr>
          <w:rFonts w:ascii="Calibri" w:hAnsi="Calibri"/>
        </w:rPr>
        <w:t xml:space="preserve">its </w:t>
      </w:r>
      <w:r>
        <w:rPr>
          <w:rFonts w:ascii="Calibri" w:hAnsi="Calibri"/>
        </w:rPr>
        <w:t xml:space="preserve">delivery to the VDES Presentation Interface </w:t>
      </w:r>
      <w:r w:rsidR="0030024C">
        <w:rPr>
          <w:rFonts w:ascii="Calibri" w:hAnsi="Calibri"/>
        </w:rPr>
        <w:t>as per</w:t>
      </w:r>
      <w:r>
        <w:rPr>
          <w:rFonts w:ascii="Calibri" w:hAnsi="Calibri"/>
        </w:rPr>
        <w:t xml:space="preserve"> the corresponding format</w:t>
      </w:r>
      <w:r w:rsidR="0030024C">
        <w:rPr>
          <w:rFonts w:ascii="Calibri" w:hAnsi="Calibri"/>
        </w:rPr>
        <w:t xml:space="preserve"> defined in</w:t>
      </w:r>
      <w:r w:rsidR="006C2A25">
        <w:rPr>
          <w:rFonts w:ascii="Calibri" w:hAnsi="Calibri"/>
        </w:rPr>
        <w:t xml:space="preserve"> </w:t>
      </w:r>
      <w:r w:rsidR="006C2A25" w:rsidRPr="006C2A25">
        <w:rPr>
          <w:rFonts w:ascii="Calibri" w:hAnsi="Calibri"/>
        </w:rPr>
        <w:t xml:space="preserve"> </w:t>
      </w:r>
      <w:r w:rsidR="006C2A25">
        <w:rPr>
          <w:rFonts w:ascii="Calibri" w:hAnsi="Calibri"/>
        </w:rPr>
        <w:t xml:space="preserve">IEC 61162-450 </w:t>
      </w:r>
      <w:r w:rsidR="006C2A25">
        <w:rPr>
          <w:rFonts w:ascii="Calibri" w:hAnsi="Calibri"/>
        </w:rPr>
        <w:fldChar w:fldCharType="begin"/>
      </w:r>
      <w:r w:rsidR="006C2A25">
        <w:rPr>
          <w:rFonts w:ascii="Calibri" w:hAnsi="Calibri"/>
        </w:rPr>
        <w:instrText xml:space="preserve"> REF _Ref222754899 \r \h  \* MERGEFORMAT </w:instrText>
      </w:r>
      <w:r w:rsidR="006C2A25">
        <w:rPr>
          <w:rFonts w:ascii="Calibri" w:hAnsi="Calibri"/>
        </w:rPr>
      </w:r>
      <w:r w:rsidR="006C2A25">
        <w:rPr>
          <w:rFonts w:ascii="Calibri" w:hAnsi="Calibri"/>
        </w:rPr>
        <w:fldChar w:fldCharType="separate"/>
      </w:r>
      <w:r w:rsidR="006C2A25">
        <w:rPr>
          <w:rFonts w:ascii="Calibri" w:hAnsi="Calibri"/>
        </w:rPr>
        <w:t>[16]</w:t>
      </w:r>
      <w:r w:rsidR="006C2A25">
        <w:rPr>
          <w:rFonts w:ascii="Calibri" w:hAnsi="Calibri"/>
        </w:rPr>
        <w:fldChar w:fldCharType="end"/>
      </w:r>
      <w:r w:rsidR="006C2A25">
        <w:rPr>
          <w:rFonts w:ascii="Calibri" w:hAnsi="Calibri"/>
        </w:rPr>
        <w:t xml:space="preserve"> and </w:t>
      </w:r>
      <w:r w:rsidR="006C2A25" w:rsidRPr="00F747C4">
        <w:rPr>
          <w:rFonts w:ascii="Calibri" w:hAnsi="Calibri"/>
        </w:rPr>
        <w:t>IEC 63514</w:t>
      </w:r>
      <w:r w:rsidR="006C2A25">
        <w:rPr>
          <w:rFonts w:ascii="Calibri" w:hAnsi="Calibri"/>
        </w:rPr>
        <w:t xml:space="preserve"> </w:t>
      </w:r>
      <w:r w:rsidR="006C2A25">
        <w:rPr>
          <w:rFonts w:ascii="Calibri" w:hAnsi="Calibri"/>
        </w:rPr>
        <w:fldChar w:fldCharType="begin"/>
      </w:r>
      <w:r w:rsidR="006C2A25">
        <w:rPr>
          <w:rFonts w:ascii="Calibri" w:hAnsi="Calibri"/>
        </w:rPr>
        <w:instrText xml:space="preserve"> REF _Ref222754905 \r \h  \* MERGEFORMAT </w:instrText>
      </w:r>
      <w:r w:rsidR="006C2A25">
        <w:rPr>
          <w:rFonts w:ascii="Calibri" w:hAnsi="Calibri"/>
        </w:rPr>
      </w:r>
      <w:r w:rsidR="006C2A25">
        <w:rPr>
          <w:rFonts w:ascii="Calibri" w:hAnsi="Calibri"/>
        </w:rPr>
        <w:fldChar w:fldCharType="separate"/>
      </w:r>
      <w:r w:rsidR="006C2A25">
        <w:rPr>
          <w:rFonts w:ascii="Calibri" w:hAnsi="Calibri"/>
        </w:rPr>
        <w:t>[17]</w:t>
      </w:r>
      <w:r w:rsidR="006C2A25">
        <w:rPr>
          <w:rFonts w:ascii="Calibri" w:hAnsi="Calibri"/>
        </w:rPr>
        <w:fldChar w:fldCharType="end"/>
      </w:r>
      <w:r w:rsidR="006C2A25" w:rsidRPr="007F6B31">
        <w:rPr>
          <w:rFonts w:ascii="Calibri" w:hAnsi="Calibri"/>
        </w:rPr>
        <w:t xml:space="preserve"> </w:t>
      </w:r>
      <w:r w:rsidR="006C2A25">
        <w:rPr>
          <w:rFonts w:ascii="Calibri" w:hAnsi="Calibri"/>
        </w:rPr>
        <w:t>standards</w:t>
      </w:r>
      <w:r w:rsidR="006C2A25" w:rsidRPr="00987C4C">
        <w:rPr>
          <w:rFonts w:ascii="Calibri" w:hAnsi="Calibri"/>
        </w:rPr>
        <w:t>.</w:t>
      </w:r>
    </w:p>
    <w:p w14:paraId="4AB5AF11" w14:textId="2A20E311" w:rsidR="00266CC8"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for the VDES </w:t>
      </w:r>
      <w:r w:rsidR="0030024C">
        <w:rPr>
          <w:rFonts w:ascii="Calibri" w:hAnsi="Calibri"/>
        </w:rPr>
        <w:t>T</w:t>
      </w:r>
      <w:r w:rsidRPr="008A5E13">
        <w:rPr>
          <w:rFonts w:ascii="Calibri" w:hAnsi="Calibri"/>
        </w:rPr>
        <w:t>ransceiver to</w:t>
      </w:r>
      <w:r>
        <w:rPr>
          <w:rFonts w:ascii="Calibri" w:hAnsi="Calibri"/>
        </w:rPr>
        <w:t xml:space="preserve"> </w:t>
      </w:r>
      <w:r w:rsidRPr="008A5E13">
        <w:rPr>
          <w:rFonts w:ascii="Calibri" w:hAnsi="Calibri"/>
        </w:rPr>
        <w:t>retransmit the SBAS data</w:t>
      </w:r>
      <w:r>
        <w:rPr>
          <w:rFonts w:ascii="Calibri" w:hAnsi="Calibri"/>
        </w:rPr>
        <w:t xml:space="preserve"> over ASM, VDE-TER or VDE-SAT.</w:t>
      </w:r>
    </w:p>
    <w:p w14:paraId="3B95F270" w14:textId="6287FA03" w:rsidR="00375E55" w:rsidRDefault="0030024C" w:rsidP="001A790B">
      <w:pPr>
        <w:pStyle w:val="BodyText"/>
        <w:numPr>
          <w:ilvl w:val="0"/>
          <w:numId w:val="49"/>
        </w:numPr>
        <w:rPr>
          <w:rFonts w:ascii="Calibri" w:hAnsi="Calibri"/>
        </w:rPr>
      </w:pPr>
      <w:r>
        <w:rPr>
          <w:rFonts w:ascii="Calibri" w:hAnsi="Calibri"/>
        </w:rPr>
        <w:lastRenderedPageBreak/>
        <w:t xml:space="preserve">For the architecture proposed in Option B, </w:t>
      </w:r>
      <w:r w:rsidR="00282E27">
        <w:rPr>
          <w:rFonts w:ascii="Calibri" w:hAnsi="Calibri"/>
        </w:rPr>
        <w:t xml:space="preserve">the total maximum latency allowed for the VDES shore station to process, encapsulate and retransmit the SBAS data is reduced to 1.5 seconds due to the additional latency introduced by the </w:t>
      </w:r>
      <w:r w:rsidR="007E3E1E">
        <w:rPr>
          <w:rFonts w:ascii="Calibri" w:hAnsi="Calibri"/>
        </w:rPr>
        <w:t>SBAS data terrestrial mean. Thus, these 1.5 seconds shall be apportioned as it follows</w:t>
      </w:r>
      <w:r w:rsidR="00375E55">
        <w:rPr>
          <w:rFonts w:ascii="Calibri" w:hAnsi="Calibri"/>
        </w:rPr>
        <w:t>:</w:t>
      </w:r>
    </w:p>
    <w:p w14:paraId="56D342A2" w14:textId="2465F80B" w:rsidR="00266CC8"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for the SBAS </w:t>
      </w:r>
      <w:r>
        <w:rPr>
          <w:rFonts w:ascii="Calibri" w:hAnsi="Calibri"/>
        </w:rPr>
        <w:t>Q</w:t>
      </w:r>
      <w:r w:rsidRPr="008A5E13">
        <w:rPr>
          <w:rFonts w:ascii="Calibri" w:hAnsi="Calibri"/>
        </w:rPr>
        <w:t xml:space="preserve">uality </w:t>
      </w:r>
      <w:r>
        <w:rPr>
          <w:rFonts w:ascii="Calibri" w:hAnsi="Calibri"/>
        </w:rPr>
        <w:t>C</w:t>
      </w:r>
      <w:r w:rsidRPr="008A5E13">
        <w:rPr>
          <w:rFonts w:ascii="Calibri" w:hAnsi="Calibri"/>
        </w:rPr>
        <w:t>heck</w:t>
      </w:r>
      <w:r>
        <w:rPr>
          <w:rFonts w:ascii="Calibri" w:hAnsi="Calibri"/>
        </w:rPr>
        <w:t xml:space="preserve"> Module</w:t>
      </w:r>
      <w:r w:rsidRPr="008A5E13">
        <w:rPr>
          <w:rFonts w:ascii="Calibri" w:hAnsi="Calibri"/>
        </w:rPr>
        <w:t xml:space="preserve"> to compare and select</w:t>
      </w:r>
      <w:r w:rsidR="002B5763">
        <w:rPr>
          <w:rFonts w:ascii="Calibri" w:hAnsi="Calibri"/>
        </w:rPr>
        <w:t xml:space="preserve"> </w:t>
      </w:r>
      <w:r w:rsidRPr="008A5E13">
        <w:rPr>
          <w:rFonts w:ascii="Calibri" w:hAnsi="Calibri"/>
        </w:rPr>
        <w:t>the SBAS data from</w:t>
      </w:r>
      <w:r>
        <w:rPr>
          <w:rFonts w:ascii="Calibri" w:hAnsi="Calibri"/>
        </w:rPr>
        <w:t xml:space="preserve"> SiS or</w:t>
      </w:r>
      <w:r w:rsidR="007E3E1E">
        <w:rPr>
          <w:rFonts w:ascii="Calibri" w:hAnsi="Calibri"/>
        </w:rPr>
        <w:t xml:space="preserve"> </w:t>
      </w:r>
      <w:r w:rsidR="002B5763">
        <w:rPr>
          <w:rFonts w:ascii="Calibri" w:hAnsi="Calibri"/>
        </w:rPr>
        <w:t xml:space="preserve">from </w:t>
      </w:r>
      <w:r w:rsidR="007E3E1E">
        <w:rPr>
          <w:rFonts w:ascii="Calibri" w:hAnsi="Calibri"/>
        </w:rPr>
        <w:t>the</w:t>
      </w:r>
      <w:r>
        <w:rPr>
          <w:rFonts w:ascii="Calibri" w:hAnsi="Calibri"/>
        </w:rPr>
        <w:t xml:space="preserve"> terrestrial mean</w:t>
      </w:r>
      <w:r w:rsidR="007E3E1E">
        <w:rPr>
          <w:rFonts w:ascii="Calibri" w:hAnsi="Calibri"/>
        </w:rPr>
        <w:t xml:space="preserve"> </w:t>
      </w:r>
      <w:r>
        <w:rPr>
          <w:rFonts w:ascii="Calibri" w:hAnsi="Calibri"/>
        </w:rPr>
        <w:t>(if any)</w:t>
      </w:r>
      <w:r w:rsidR="007E3E1E">
        <w:rPr>
          <w:rFonts w:ascii="Calibri" w:hAnsi="Calibri"/>
        </w:rPr>
        <w:t xml:space="preserve"> sources</w:t>
      </w:r>
      <w:r w:rsidR="002B5763">
        <w:rPr>
          <w:rFonts w:ascii="Calibri" w:hAnsi="Calibri"/>
        </w:rPr>
        <w:t xml:space="preserve"> to be retransmitted</w:t>
      </w:r>
      <w:r>
        <w:rPr>
          <w:rFonts w:ascii="Calibri" w:hAnsi="Calibri"/>
        </w:rPr>
        <w:t>.</w:t>
      </w:r>
      <w:r w:rsidRPr="008A5E13">
        <w:rPr>
          <w:rFonts w:ascii="Calibri" w:hAnsi="Calibri"/>
        </w:rPr>
        <w:t xml:space="preserve"> </w:t>
      </w:r>
    </w:p>
    <w:p w14:paraId="01B015E6" w14:textId="493C055C" w:rsidR="00266CC8" w:rsidRPr="008A5E13" w:rsidRDefault="007E3E1E" w:rsidP="001A790B">
      <w:pPr>
        <w:pStyle w:val="ListParagraph"/>
        <w:numPr>
          <w:ilvl w:val="2"/>
          <w:numId w:val="49"/>
        </w:numPr>
        <w:spacing w:after="160" w:line="278" w:lineRule="auto"/>
        <w:jc w:val="both"/>
        <w:rPr>
          <w:rFonts w:ascii="Calibri" w:hAnsi="Calibri"/>
        </w:rPr>
      </w:pPr>
      <w:r>
        <w:rPr>
          <w:rFonts w:ascii="Calibri" w:hAnsi="Calibri"/>
        </w:rPr>
        <w:t xml:space="preserve">It is assumed </w:t>
      </w:r>
      <w:r w:rsidR="00266CC8">
        <w:rPr>
          <w:rFonts w:ascii="Calibri" w:hAnsi="Calibri"/>
        </w:rPr>
        <w:t xml:space="preserve">the encapsulation of the SBAS message received from SiS and </w:t>
      </w:r>
      <w:r>
        <w:rPr>
          <w:rFonts w:ascii="Calibri" w:hAnsi="Calibri"/>
        </w:rPr>
        <w:t xml:space="preserve">its </w:t>
      </w:r>
      <w:r w:rsidR="00266CC8">
        <w:rPr>
          <w:rFonts w:ascii="Calibri" w:hAnsi="Calibri"/>
        </w:rPr>
        <w:t xml:space="preserve">delivery to the SBAS Quality Check Module is </w:t>
      </w:r>
      <w:r>
        <w:rPr>
          <w:rFonts w:ascii="Calibri" w:hAnsi="Calibri"/>
        </w:rPr>
        <w:t xml:space="preserve">negligible or </w:t>
      </w:r>
      <w:r w:rsidR="00266CC8">
        <w:rPr>
          <w:rFonts w:ascii="Calibri" w:hAnsi="Calibri"/>
        </w:rPr>
        <w:t xml:space="preserve">less than </w:t>
      </w:r>
      <w:r w:rsidR="002B5763">
        <w:rPr>
          <w:rFonts w:ascii="Calibri" w:hAnsi="Calibri"/>
        </w:rPr>
        <w:t xml:space="preserve">the </w:t>
      </w:r>
      <w:r w:rsidR="00266CC8">
        <w:rPr>
          <w:rFonts w:ascii="Calibri" w:hAnsi="Calibri"/>
        </w:rPr>
        <w:t xml:space="preserve">1 second delay </w:t>
      </w:r>
      <w:r w:rsidR="002B5763">
        <w:rPr>
          <w:rFonts w:ascii="Calibri" w:hAnsi="Calibri"/>
        </w:rPr>
        <w:t>associated to the</w:t>
      </w:r>
      <w:r w:rsidR="00266CC8">
        <w:rPr>
          <w:rFonts w:ascii="Calibri" w:hAnsi="Calibri"/>
        </w:rPr>
        <w:t xml:space="preserve"> SBAS data reception through </w:t>
      </w:r>
      <w:r w:rsidR="002B5763">
        <w:rPr>
          <w:rFonts w:ascii="Calibri" w:hAnsi="Calibri"/>
        </w:rPr>
        <w:t xml:space="preserve">the </w:t>
      </w:r>
      <w:r w:rsidR="00266CC8">
        <w:rPr>
          <w:rFonts w:ascii="Calibri" w:hAnsi="Calibri"/>
        </w:rPr>
        <w:t>terrestrial</w:t>
      </w:r>
      <w:r w:rsidR="002B5763">
        <w:rPr>
          <w:rFonts w:ascii="Calibri" w:hAnsi="Calibri"/>
        </w:rPr>
        <w:t xml:space="preserve"> mean</w:t>
      </w:r>
      <w:r w:rsidR="00266CC8">
        <w:rPr>
          <w:rFonts w:ascii="Calibri" w:hAnsi="Calibri"/>
        </w:rPr>
        <w:t>.</w:t>
      </w:r>
    </w:p>
    <w:p w14:paraId="5B44D240" w14:textId="77777777" w:rsidR="00266CC8" w:rsidRPr="008A5E13"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w:t>
      </w:r>
      <w:r>
        <w:rPr>
          <w:rFonts w:ascii="Calibri" w:hAnsi="Calibri"/>
        </w:rPr>
        <w:t>for the delivery to VDES Presentation Interface of the SBAS data in the corresponding format.</w:t>
      </w:r>
    </w:p>
    <w:p w14:paraId="7A42B5D8" w14:textId="77777777" w:rsidR="00266CC8"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for the VDES transceiver to </w:t>
      </w:r>
      <w:r>
        <w:rPr>
          <w:rFonts w:ascii="Calibri" w:hAnsi="Calibri"/>
        </w:rPr>
        <w:t xml:space="preserve">start to </w:t>
      </w:r>
      <w:r w:rsidRPr="008A5E13">
        <w:rPr>
          <w:rFonts w:ascii="Calibri" w:hAnsi="Calibri"/>
        </w:rPr>
        <w:t>retransmit the SBAS data</w:t>
      </w:r>
      <w:r>
        <w:rPr>
          <w:rFonts w:ascii="Calibri" w:hAnsi="Calibri"/>
        </w:rPr>
        <w:t xml:space="preserve"> over ASM, VDE-TER or VDE-SAT.</w:t>
      </w:r>
    </w:p>
    <w:p w14:paraId="7DFCA6F3" w14:textId="2EC812C8" w:rsidR="009C12FD" w:rsidRDefault="009C12FD" w:rsidP="001A790B">
      <w:pPr>
        <w:spacing w:after="160" w:line="278" w:lineRule="auto"/>
        <w:jc w:val="both"/>
        <w:rPr>
          <w:rFonts w:ascii="Calibri" w:hAnsi="Calibri"/>
        </w:rPr>
        <w:sectPr w:rsidR="009C12FD" w:rsidSect="0082480E">
          <w:pgSz w:w="11906" w:h="16838"/>
          <w:pgMar w:top="1134" w:right="1134" w:bottom="1134" w:left="1134" w:header="709" w:footer="709" w:gutter="0"/>
          <w:cols w:space="708"/>
          <w:docGrid w:linePitch="360"/>
        </w:sectPr>
      </w:pPr>
      <w:r>
        <w:rPr>
          <w:rFonts w:ascii="Calibri" w:hAnsi="Calibri"/>
        </w:rPr>
        <w:t>The following figure indicates a high-level view of all the elements and process that are followed when an alert occurs and needs to be displayed to the user in less than 10 seconds (TTA). The green lines are the new elements introduced due to the retransmission of SBAS data through VDES.</w:t>
      </w:r>
    </w:p>
    <w:p w14:paraId="04D0388C" w14:textId="77777777" w:rsidR="008250E7" w:rsidRDefault="008250E7" w:rsidP="001A790B">
      <w:pPr>
        <w:spacing w:after="160" w:line="278" w:lineRule="auto"/>
        <w:jc w:val="both"/>
        <w:rPr>
          <w:rFonts w:ascii="Calibri" w:hAnsi="Calibri"/>
        </w:rPr>
      </w:pPr>
      <w:r>
        <w:rPr>
          <w:rFonts w:ascii="Calibri" w:hAnsi="Calibri"/>
          <w:noProof/>
        </w:rPr>
        <w:lastRenderedPageBreak/>
        <w:drawing>
          <wp:inline distT="0" distB="0" distL="0" distR="0" wp14:anchorId="7C329C84" wp14:editId="6C12E99E">
            <wp:extent cx="9085138" cy="4476584"/>
            <wp:effectExtent l="0" t="0" r="1905" b="635"/>
            <wp:docPr id="11912796"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2796" name="Picture 1" descr="A diagram of a flowchart&#10;&#10;AI-generated content may be incorrect."/>
                    <pic:cNvPicPr/>
                  </pic:nvPicPr>
                  <pic:blipFill>
                    <a:blip r:embed="rId18"/>
                    <a:stretch>
                      <a:fillRect/>
                    </a:stretch>
                  </pic:blipFill>
                  <pic:spPr>
                    <a:xfrm>
                      <a:off x="0" y="0"/>
                      <a:ext cx="9116369" cy="4491973"/>
                    </a:xfrm>
                    <a:prstGeom prst="rect">
                      <a:avLst/>
                    </a:prstGeom>
                  </pic:spPr>
                </pic:pic>
              </a:graphicData>
            </a:graphic>
          </wp:inline>
        </w:drawing>
      </w:r>
    </w:p>
    <w:p w14:paraId="167F1C12" w14:textId="33F6437E" w:rsidR="008250E7" w:rsidRDefault="008250E7" w:rsidP="0017349E">
      <w:pPr>
        <w:pStyle w:val="Caption"/>
        <w:jc w:val="center"/>
      </w:pPr>
      <w:r>
        <w:t xml:space="preserve">Figure </w:t>
      </w:r>
      <w:fldSimple w:instr=" SEQ Figure \* ARABIC ">
        <w:r>
          <w:rPr>
            <w:noProof/>
          </w:rPr>
          <w:t>4</w:t>
        </w:r>
      </w:fldSimple>
      <w:r>
        <w:t>: Latency apportionment for the SBAS data retransmission through VDES</w:t>
      </w:r>
    </w:p>
    <w:p w14:paraId="0E50CEBC" w14:textId="77777777" w:rsidR="008250E7" w:rsidRDefault="008250E7" w:rsidP="001A790B">
      <w:pPr>
        <w:spacing w:after="160" w:line="278" w:lineRule="auto"/>
        <w:jc w:val="both"/>
        <w:rPr>
          <w:rFonts w:ascii="Calibri" w:hAnsi="Calibri"/>
        </w:rPr>
      </w:pPr>
    </w:p>
    <w:p w14:paraId="4184A5D1" w14:textId="77777777" w:rsidR="008250E7" w:rsidRDefault="008250E7" w:rsidP="001A790B">
      <w:pPr>
        <w:spacing w:after="160" w:line="278" w:lineRule="auto"/>
        <w:jc w:val="both"/>
        <w:rPr>
          <w:rFonts w:ascii="Calibri" w:hAnsi="Calibri"/>
        </w:rPr>
      </w:pPr>
    </w:p>
    <w:p w14:paraId="609DAA04" w14:textId="77777777" w:rsidR="008250E7" w:rsidRDefault="008250E7" w:rsidP="001A790B">
      <w:pPr>
        <w:spacing w:after="160" w:line="278" w:lineRule="auto"/>
        <w:jc w:val="both"/>
        <w:rPr>
          <w:rFonts w:ascii="Calibri" w:hAnsi="Calibri"/>
        </w:rPr>
        <w:sectPr w:rsidR="008250E7" w:rsidSect="008250E7">
          <w:headerReference w:type="default" r:id="rId19"/>
          <w:footerReference w:type="default" r:id="rId20"/>
          <w:pgSz w:w="16838" w:h="11906" w:orient="landscape"/>
          <w:pgMar w:top="1134" w:right="1134" w:bottom="1134" w:left="1134" w:header="709" w:footer="709" w:gutter="0"/>
          <w:cols w:space="708"/>
          <w:docGrid w:linePitch="360"/>
        </w:sectPr>
      </w:pPr>
    </w:p>
    <w:p w14:paraId="79626B2E" w14:textId="76F3A5F5" w:rsidR="008250E7" w:rsidRPr="008250E7" w:rsidRDefault="008250E7" w:rsidP="001A790B">
      <w:pPr>
        <w:spacing w:after="160" w:line="278" w:lineRule="auto"/>
        <w:jc w:val="both"/>
        <w:rPr>
          <w:rFonts w:ascii="Calibri" w:hAnsi="Calibri"/>
        </w:rPr>
      </w:pPr>
    </w:p>
    <w:p w14:paraId="0F3FA47D" w14:textId="4C8449F2" w:rsidR="002B5763" w:rsidRDefault="002B5763" w:rsidP="0017349E">
      <w:pPr>
        <w:pStyle w:val="ANNEX2ndlevel"/>
      </w:pPr>
      <w:r>
        <w:t>SBAS Quality Check Module description (only for Option B)</w:t>
      </w:r>
      <w:r w:rsidR="008250E7">
        <w:t>. Minimum functionality and requirements.</w:t>
      </w:r>
    </w:p>
    <w:p w14:paraId="75322EF5" w14:textId="244B27D7" w:rsidR="002B5763" w:rsidRDefault="002B5763" w:rsidP="001A790B">
      <w:pPr>
        <w:pStyle w:val="BodyText"/>
        <w:rPr>
          <w:rFonts w:ascii="Calibri" w:hAnsi="Calibri"/>
        </w:rPr>
      </w:pPr>
      <w:r>
        <w:rPr>
          <w:rFonts w:ascii="Calibri" w:hAnsi="Calibri"/>
        </w:rPr>
        <w:t>The SBAS Quality Check Module</w:t>
      </w:r>
      <w:r w:rsidR="0092189D">
        <w:rPr>
          <w:rFonts w:ascii="Calibri" w:hAnsi="Calibri"/>
        </w:rPr>
        <w:t xml:space="preserve"> is responsible to retrieve the SBAS data received from the SBAS GEO satellites </w:t>
      </w:r>
      <w:r w:rsidR="00D70C22">
        <w:rPr>
          <w:rFonts w:ascii="Calibri" w:hAnsi="Calibri"/>
        </w:rPr>
        <w:t xml:space="preserve">via </w:t>
      </w:r>
      <w:r w:rsidR="007A5755">
        <w:rPr>
          <w:rFonts w:ascii="Calibri" w:hAnsi="Calibri"/>
        </w:rPr>
        <w:t>SiS</w:t>
      </w:r>
      <w:r w:rsidR="0092189D">
        <w:rPr>
          <w:rFonts w:ascii="Calibri" w:hAnsi="Calibri"/>
        </w:rPr>
        <w:t xml:space="preserve"> (by means of the VDES shore station GNSS receiver) and</w:t>
      </w:r>
      <w:r w:rsidR="008250E7">
        <w:rPr>
          <w:rFonts w:ascii="Calibri" w:hAnsi="Calibri"/>
        </w:rPr>
        <w:t xml:space="preserve"> from</w:t>
      </w:r>
      <w:r w:rsidR="0092189D">
        <w:rPr>
          <w:rFonts w:ascii="Calibri" w:hAnsi="Calibri"/>
        </w:rPr>
        <w:t xml:space="preserve"> the </w:t>
      </w:r>
      <w:r w:rsidR="00D70C22">
        <w:rPr>
          <w:rFonts w:ascii="Calibri" w:hAnsi="Calibri"/>
        </w:rPr>
        <w:t xml:space="preserve">SBAS data provision </w:t>
      </w:r>
      <w:r w:rsidR="0092189D">
        <w:rPr>
          <w:rFonts w:ascii="Calibri" w:hAnsi="Calibri"/>
        </w:rPr>
        <w:t xml:space="preserve">terrestrial mean. Once the </w:t>
      </w:r>
      <w:r w:rsidR="00D70C22">
        <w:rPr>
          <w:rFonts w:ascii="Calibri" w:hAnsi="Calibri"/>
        </w:rPr>
        <w:t>retrieval process is completed</w:t>
      </w:r>
      <w:r w:rsidR="0092189D">
        <w:rPr>
          <w:rFonts w:ascii="Calibri" w:hAnsi="Calibri"/>
        </w:rPr>
        <w:t>, the</w:t>
      </w:r>
      <w:r>
        <w:rPr>
          <w:rFonts w:ascii="Calibri" w:hAnsi="Calibri"/>
        </w:rPr>
        <w:t xml:space="preserve"> main function</w:t>
      </w:r>
      <w:r w:rsidR="0092189D">
        <w:rPr>
          <w:rFonts w:ascii="Calibri" w:hAnsi="Calibri"/>
        </w:rPr>
        <w:t xml:space="preserve"> of the module</w:t>
      </w:r>
      <w:r>
        <w:rPr>
          <w:rFonts w:ascii="Calibri" w:hAnsi="Calibri"/>
        </w:rPr>
        <w:t xml:space="preserve"> is </w:t>
      </w:r>
      <w:r w:rsidR="00793053">
        <w:rPr>
          <w:rFonts w:ascii="Calibri" w:hAnsi="Calibri"/>
        </w:rPr>
        <w:t>to perform a</w:t>
      </w:r>
      <w:r>
        <w:rPr>
          <w:rFonts w:ascii="Calibri" w:hAnsi="Calibri"/>
        </w:rPr>
        <w:t xml:space="preserve"> consistency</w:t>
      </w:r>
      <w:r w:rsidR="00793053">
        <w:rPr>
          <w:rFonts w:ascii="Calibri" w:hAnsi="Calibri"/>
        </w:rPr>
        <w:t xml:space="preserve"> check</w:t>
      </w:r>
      <w:r w:rsidR="00412765" w:rsidRPr="008250E7">
        <w:rPr>
          <w:rStyle w:val="FootnoteReference"/>
          <w:sz w:val="22"/>
          <w:szCs w:val="32"/>
          <w:vertAlign w:val="superscript"/>
        </w:rPr>
        <w:footnoteReference w:id="6"/>
      </w:r>
      <w:r>
        <w:rPr>
          <w:rFonts w:ascii="Calibri" w:hAnsi="Calibri"/>
        </w:rPr>
        <w:t xml:space="preserve"> </w:t>
      </w:r>
      <w:r w:rsidR="00D70C22">
        <w:rPr>
          <w:rFonts w:ascii="Calibri" w:hAnsi="Calibri"/>
        </w:rPr>
        <w:t>on the data gathered</w:t>
      </w:r>
      <w:r w:rsidR="008250E7">
        <w:rPr>
          <w:rFonts w:ascii="Calibri" w:hAnsi="Calibri"/>
        </w:rPr>
        <w:t xml:space="preserve"> from both sources,</w:t>
      </w:r>
      <w:r w:rsidR="00D70C22">
        <w:rPr>
          <w:rFonts w:ascii="Calibri" w:hAnsi="Calibri"/>
        </w:rPr>
        <w:t xml:space="preserve"> to</w:t>
      </w:r>
      <w:r w:rsidR="00793053">
        <w:rPr>
          <w:rFonts w:ascii="Calibri" w:hAnsi="Calibri"/>
        </w:rPr>
        <w:t xml:space="preserve"> ensure the appropriateness of the SBAS data to be retransmitted</w:t>
      </w:r>
      <w:r w:rsidR="0092189D">
        <w:rPr>
          <w:rFonts w:ascii="Calibri" w:hAnsi="Calibri"/>
        </w:rPr>
        <w:t xml:space="preserve"> by VDES shore station</w:t>
      </w:r>
      <w:r w:rsidR="008250E7">
        <w:rPr>
          <w:rFonts w:ascii="Calibri" w:hAnsi="Calibri"/>
        </w:rPr>
        <w:t xml:space="preserve"> to the user</w:t>
      </w:r>
      <w:r w:rsidR="00793053">
        <w:rPr>
          <w:rFonts w:ascii="Calibri" w:hAnsi="Calibri"/>
        </w:rPr>
        <w:t>.</w:t>
      </w:r>
      <w:r w:rsidR="00D70C22">
        <w:rPr>
          <w:rFonts w:ascii="Calibri" w:hAnsi="Calibri"/>
        </w:rPr>
        <w:t xml:space="preserve"> Thus, the module</w:t>
      </w:r>
      <w:r w:rsidR="00793053">
        <w:rPr>
          <w:rFonts w:ascii="Calibri" w:hAnsi="Calibri"/>
        </w:rPr>
        <w:t xml:space="preserve"> will parse the timestamp of the SBAS messages and the SBAS PRNs to correctly compare the corresponding data received from both sources.</w:t>
      </w:r>
      <w:r w:rsidR="0092189D">
        <w:rPr>
          <w:rFonts w:ascii="Calibri" w:hAnsi="Calibri"/>
        </w:rPr>
        <w:t xml:space="preserve"> </w:t>
      </w:r>
      <w:r w:rsidR="008250E7">
        <w:rPr>
          <w:rFonts w:ascii="Calibri" w:hAnsi="Calibri"/>
        </w:rPr>
        <w:t>I</w:t>
      </w:r>
      <w:r w:rsidR="0092189D">
        <w:rPr>
          <w:rFonts w:ascii="Calibri" w:hAnsi="Calibri"/>
        </w:rPr>
        <w:t xml:space="preserve">f the SBAS data </w:t>
      </w:r>
      <w:r w:rsidR="008250E7">
        <w:rPr>
          <w:rFonts w:ascii="Calibri" w:hAnsi="Calibri"/>
        </w:rPr>
        <w:t xml:space="preserve">received </w:t>
      </w:r>
      <w:r w:rsidR="0092189D">
        <w:rPr>
          <w:rFonts w:ascii="Calibri" w:hAnsi="Calibri"/>
        </w:rPr>
        <w:t xml:space="preserve">from the two sources are not equivalent, the SBAS Quality Check Module shall register the inconsistency for potential notification to the </w:t>
      </w:r>
      <w:r w:rsidR="008250E7">
        <w:rPr>
          <w:rFonts w:ascii="Calibri" w:hAnsi="Calibri"/>
        </w:rPr>
        <w:t>VDES s</w:t>
      </w:r>
      <w:r w:rsidR="0092189D">
        <w:rPr>
          <w:rFonts w:ascii="Calibri" w:hAnsi="Calibri"/>
        </w:rPr>
        <w:t>ervice provider.</w:t>
      </w:r>
    </w:p>
    <w:p w14:paraId="18113191" w14:textId="52B1D989" w:rsidR="002B5763" w:rsidRDefault="002B5763" w:rsidP="001A790B">
      <w:pPr>
        <w:pStyle w:val="BodyText"/>
        <w:rPr>
          <w:rFonts w:ascii="Calibri" w:hAnsi="Calibri"/>
        </w:rPr>
      </w:pPr>
      <w:r>
        <w:rPr>
          <w:rFonts w:ascii="Calibri" w:hAnsi="Calibri"/>
        </w:rPr>
        <w:t>The SBAS Quality Check module shall be configurable</w:t>
      </w:r>
      <w:r w:rsidR="00412765">
        <w:rPr>
          <w:rFonts w:ascii="Calibri" w:hAnsi="Calibri"/>
        </w:rPr>
        <w:t xml:space="preserve"> in accordance with the following options (inter alia)</w:t>
      </w:r>
      <w:r>
        <w:rPr>
          <w:rFonts w:ascii="Calibri" w:hAnsi="Calibri"/>
        </w:rPr>
        <w:t>:</w:t>
      </w:r>
    </w:p>
    <w:p w14:paraId="66A7523A" w14:textId="689BF77F" w:rsidR="002B5763" w:rsidRDefault="002B5763" w:rsidP="001A790B">
      <w:pPr>
        <w:pStyle w:val="ListParagraph"/>
        <w:numPr>
          <w:ilvl w:val="0"/>
          <w:numId w:val="49"/>
        </w:numPr>
        <w:spacing w:after="160" w:line="278" w:lineRule="auto"/>
        <w:jc w:val="both"/>
        <w:rPr>
          <w:rFonts w:ascii="Calibri" w:hAnsi="Calibri"/>
        </w:rPr>
      </w:pPr>
      <w:r>
        <w:rPr>
          <w:rFonts w:ascii="Calibri" w:hAnsi="Calibri"/>
        </w:rPr>
        <w:t>Terrestrial means connection parameters</w:t>
      </w:r>
      <w:r w:rsidR="006C2A25" w:rsidRPr="0017349E">
        <w:rPr>
          <w:rStyle w:val="FootnoteReference"/>
          <w:sz w:val="22"/>
          <w:szCs w:val="32"/>
          <w:vertAlign w:val="superscript"/>
        </w:rPr>
        <w:footnoteReference w:id="7"/>
      </w:r>
      <w:r>
        <w:rPr>
          <w:rFonts w:ascii="Calibri" w:hAnsi="Calibri"/>
        </w:rPr>
        <w:t>.</w:t>
      </w:r>
    </w:p>
    <w:p w14:paraId="779E2FD1" w14:textId="77777777" w:rsidR="002B5763" w:rsidRPr="00B36DD8" w:rsidRDefault="002B5763" w:rsidP="00B36DD8">
      <w:pPr>
        <w:pStyle w:val="ListParagraph"/>
        <w:numPr>
          <w:ilvl w:val="0"/>
          <w:numId w:val="49"/>
        </w:numPr>
        <w:spacing w:after="160" w:line="278" w:lineRule="auto"/>
        <w:jc w:val="both"/>
        <w:rPr>
          <w:rFonts w:ascii="Calibri" w:hAnsi="Calibri"/>
        </w:rPr>
      </w:pPr>
      <w:r w:rsidRPr="00B36DD8">
        <w:rPr>
          <w:rFonts w:ascii="Calibri" w:hAnsi="Calibri"/>
        </w:rPr>
        <w:t>Number of SBAS messages to be retransmitted per frequency (one or two different GEOs).</w:t>
      </w:r>
    </w:p>
    <w:p w14:paraId="676AFD57" w14:textId="77777777" w:rsidR="00D70C22" w:rsidRDefault="002B5763" w:rsidP="001A790B">
      <w:pPr>
        <w:pStyle w:val="ListParagraph"/>
        <w:numPr>
          <w:ilvl w:val="0"/>
          <w:numId w:val="49"/>
        </w:numPr>
        <w:spacing w:after="160" w:line="278" w:lineRule="auto"/>
        <w:jc w:val="both"/>
        <w:rPr>
          <w:rFonts w:ascii="Calibri" w:hAnsi="Calibri"/>
        </w:rPr>
      </w:pPr>
      <w:r>
        <w:rPr>
          <w:rFonts w:ascii="Calibri" w:hAnsi="Calibri"/>
        </w:rPr>
        <w:t xml:space="preserve">VDES </w:t>
      </w:r>
      <w:r w:rsidR="00D70C22">
        <w:rPr>
          <w:rFonts w:ascii="Calibri" w:hAnsi="Calibri"/>
        </w:rPr>
        <w:t>transmission means</w:t>
      </w:r>
      <w:r>
        <w:rPr>
          <w:rFonts w:ascii="Calibri" w:hAnsi="Calibri"/>
        </w:rPr>
        <w:t xml:space="preserve"> to be used for SBAS data</w:t>
      </w:r>
      <w:r w:rsidR="00D70C22">
        <w:rPr>
          <w:rFonts w:ascii="Calibri" w:hAnsi="Calibri"/>
        </w:rPr>
        <w:t xml:space="preserve"> retransmission</w:t>
      </w:r>
      <w:r>
        <w:rPr>
          <w:rFonts w:ascii="Calibri" w:hAnsi="Calibri"/>
        </w:rPr>
        <w:t xml:space="preserve"> (ASM, VDE-TER, VDE-SAT).</w:t>
      </w:r>
    </w:p>
    <w:p w14:paraId="518B6830" w14:textId="4E2DF69B" w:rsidR="002B5763" w:rsidRPr="00843F7B" w:rsidRDefault="00D70C22" w:rsidP="001A790B">
      <w:pPr>
        <w:pStyle w:val="ListParagraph"/>
        <w:numPr>
          <w:ilvl w:val="0"/>
          <w:numId w:val="49"/>
        </w:numPr>
        <w:spacing w:after="160" w:line="278" w:lineRule="auto"/>
        <w:jc w:val="both"/>
        <w:rPr>
          <w:rFonts w:ascii="Calibri" w:hAnsi="Calibri"/>
        </w:rPr>
      </w:pPr>
      <w:r>
        <w:rPr>
          <w:rFonts w:ascii="Calibri" w:hAnsi="Calibri"/>
        </w:rPr>
        <w:t>Authentication features</w:t>
      </w:r>
    </w:p>
    <w:p w14:paraId="7671AEA0" w14:textId="1EA67C5B" w:rsidR="002B5763" w:rsidRPr="00D8332B" w:rsidRDefault="00412765" w:rsidP="001A790B">
      <w:pPr>
        <w:jc w:val="both"/>
        <w:rPr>
          <w:rFonts w:ascii="Calibri" w:hAnsi="Calibri"/>
        </w:rPr>
      </w:pPr>
      <w:r>
        <w:rPr>
          <w:rFonts w:ascii="Calibri" w:hAnsi="Calibri"/>
        </w:rPr>
        <w:t>Once the consistency check is successfully accomplished, t</w:t>
      </w:r>
      <w:r w:rsidR="002B5763">
        <w:rPr>
          <w:rFonts w:ascii="Calibri" w:hAnsi="Calibri"/>
        </w:rPr>
        <w:t xml:space="preserve">he SBAS Quality Check Module shall retransmit to the VDES </w:t>
      </w:r>
      <w:r w:rsidR="006C2A25">
        <w:rPr>
          <w:rFonts w:ascii="Calibri" w:hAnsi="Calibri"/>
        </w:rPr>
        <w:t xml:space="preserve">Presentation Interface </w:t>
      </w:r>
      <w:r w:rsidR="002B5763">
        <w:rPr>
          <w:rFonts w:ascii="Calibri" w:hAnsi="Calibri"/>
        </w:rPr>
        <w:t>the SBAS data using the format specified in</w:t>
      </w:r>
      <w:r w:rsidR="002B5763" w:rsidRPr="00761F75">
        <w:t xml:space="preserve"> </w:t>
      </w:r>
      <w:r w:rsidR="002B5763" w:rsidRPr="00761F75">
        <w:rPr>
          <w:rFonts w:ascii="Calibri" w:hAnsi="Calibri"/>
        </w:rPr>
        <w:t xml:space="preserve">IEC 61162-450 standard &amp; IEC 63514 - VHF Data Exchange System (VDES) </w:t>
      </w:r>
      <w:r w:rsidR="002B5763">
        <w:rPr>
          <w:rFonts w:ascii="Calibri" w:hAnsi="Calibri"/>
        </w:rPr>
        <w:t>Shipborne mobile station draft standard (this draft standard is proposed until the corresponding IEC standard for the VDES shore station is developed).</w:t>
      </w:r>
    </w:p>
    <w:p w14:paraId="6AFF9B7C" w14:textId="77777777" w:rsidR="002B5763" w:rsidRPr="00266CC8" w:rsidRDefault="002B5763" w:rsidP="001A790B">
      <w:pPr>
        <w:jc w:val="both"/>
        <w:rPr>
          <w:lang w:eastAsia="en-US"/>
        </w:rPr>
      </w:pPr>
    </w:p>
    <w:sectPr w:rsidR="002B5763" w:rsidRPr="00266CC8" w:rsidSect="0082480E">
      <w:headerReference w:type="default" r:id="rId21"/>
      <w:footerReference w:type="default" r:id="rId2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7138" w14:textId="77777777" w:rsidR="00A30512" w:rsidRDefault="00A30512" w:rsidP="00362CD9">
      <w:r>
        <w:separator/>
      </w:r>
    </w:p>
  </w:endnote>
  <w:endnote w:type="continuationSeparator" w:id="0">
    <w:p w14:paraId="3A70D46F" w14:textId="77777777" w:rsidR="00A30512" w:rsidRDefault="00A30512" w:rsidP="00362CD9">
      <w:r>
        <w:continuationSeparator/>
      </w:r>
    </w:p>
  </w:endnote>
  <w:endnote w:type="continuationNotice" w:id="1">
    <w:p w14:paraId="2F93A535" w14:textId="77777777" w:rsidR="00A30512" w:rsidRDefault="00A30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669566C7" w:rsidR="00624475" w:rsidRPr="00036B9E" w:rsidRDefault="004D363D">
    <w:pPr>
      <w:pStyle w:val="Footer"/>
      <w:rPr>
        <w:rFonts w:ascii="Calibri" w:hAnsi="Calibri"/>
      </w:rPr>
    </w:pPr>
    <w:r w:rsidRPr="004D363D">
      <w:rPr>
        <w:rFonts w:ascii="Calibri" w:hAnsi="Calibri"/>
        <w:sz w:val="20"/>
        <w:szCs w:val="20"/>
      </w:rPr>
      <w:t>Proposal of VDES shore station upgrade to enable SBAS data retransmission</w:t>
    </w:r>
    <w:r w:rsidR="00624475" w:rsidRPr="00036B9E">
      <w:rPr>
        <w:rFonts w:ascii="Calibri" w:hAnsi="Calibri"/>
      </w:rPr>
      <w:tab/>
    </w:r>
    <w:r w:rsidR="00624475" w:rsidRPr="00036B9E">
      <w:rPr>
        <w:rFonts w:ascii="Calibri" w:hAnsi="Calibri"/>
      </w:rPr>
      <w:fldChar w:fldCharType="begin"/>
    </w:r>
    <w:r w:rsidR="00624475" w:rsidRPr="00036B9E">
      <w:rPr>
        <w:rFonts w:ascii="Calibri" w:hAnsi="Calibri"/>
      </w:rPr>
      <w:instrText xml:space="preserve"> PAGE   \* MERGEFORMAT </w:instrText>
    </w:r>
    <w:r w:rsidR="00624475" w:rsidRPr="00036B9E">
      <w:rPr>
        <w:rFonts w:ascii="Calibri" w:hAnsi="Calibri"/>
      </w:rPr>
      <w:fldChar w:fldCharType="separate"/>
    </w:r>
    <w:r w:rsidR="00624475">
      <w:rPr>
        <w:rFonts w:ascii="Calibri" w:hAnsi="Calibri"/>
        <w:noProof/>
      </w:rPr>
      <w:t>5</w:t>
    </w:r>
    <w:r w:rsidR="00624475" w:rsidRPr="00036B9E">
      <w:rPr>
        <w:rFonts w:ascii="Calibri" w:hAnsi="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803E" w14:textId="10FEB691" w:rsidR="008250E7" w:rsidRPr="00036B9E" w:rsidRDefault="004D363D">
    <w:pPr>
      <w:pStyle w:val="Footer"/>
      <w:rPr>
        <w:rFonts w:ascii="Calibri" w:hAnsi="Calibri"/>
      </w:rPr>
    </w:pPr>
    <w:r w:rsidRPr="004D363D">
      <w:rPr>
        <w:rFonts w:ascii="Calibri" w:hAnsi="Calibri"/>
        <w:sz w:val="20"/>
        <w:szCs w:val="20"/>
      </w:rPr>
      <w:t>Proposal of VDES shore station upgrade to enable SBAS data retransmission</w:t>
    </w:r>
    <w:r w:rsidR="008250E7">
      <w:rPr>
        <w:rFonts w:ascii="Calibri" w:hAnsi="Calibri"/>
        <w:sz w:val="20"/>
        <w:szCs w:val="20"/>
      </w:rPr>
      <w:tab/>
    </w:r>
    <w:r w:rsidR="008250E7">
      <w:rPr>
        <w:rFonts w:ascii="Calibri" w:hAnsi="Calibri"/>
        <w:sz w:val="20"/>
        <w:szCs w:val="20"/>
      </w:rPr>
      <w:tab/>
    </w:r>
    <w:r w:rsidR="008250E7">
      <w:rPr>
        <w:rFonts w:ascii="Calibri" w:hAnsi="Calibri"/>
        <w:sz w:val="20"/>
        <w:szCs w:val="20"/>
      </w:rPr>
      <w:tab/>
    </w:r>
    <w:r w:rsidR="008250E7">
      <w:rPr>
        <w:rFonts w:ascii="Calibri" w:hAnsi="Calibri"/>
        <w:sz w:val="20"/>
        <w:szCs w:val="20"/>
      </w:rPr>
      <w:tab/>
    </w:r>
    <w:r w:rsidR="008250E7">
      <w:rPr>
        <w:rFonts w:ascii="Calibri" w:hAnsi="Calibri"/>
        <w:sz w:val="20"/>
        <w:szCs w:val="20"/>
      </w:rPr>
      <w:tab/>
    </w:r>
    <w:r w:rsidR="008250E7" w:rsidRPr="00036B9E">
      <w:rPr>
        <w:rFonts w:ascii="Calibri" w:hAnsi="Calibri"/>
      </w:rPr>
      <w:tab/>
    </w:r>
    <w:r w:rsidR="008250E7">
      <w:rPr>
        <w:rFonts w:ascii="Calibri" w:hAnsi="Calibri"/>
      </w:rPr>
      <w:tab/>
    </w:r>
    <w:r w:rsidR="008250E7" w:rsidRPr="00036B9E">
      <w:rPr>
        <w:rFonts w:ascii="Calibri" w:hAnsi="Calibri"/>
      </w:rPr>
      <w:fldChar w:fldCharType="begin"/>
    </w:r>
    <w:r w:rsidR="008250E7" w:rsidRPr="00036B9E">
      <w:rPr>
        <w:rFonts w:ascii="Calibri" w:hAnsi="Calibri"/>
      </w:rPr>
      <w:instrText xml:space="preserve"> PAGE   \* MERGEFORMAT </w:instrText>
    </w:r>
    <w:r w:rsidR="008250E7" w:rsidRPr="00036B9E">
      <w:rPr>
        <w:rFonts w:ascii="Calibri" w:hAnsi="Calibri"/>
      </w:rPr>
      <w:fldChar w:fldCharType="separate"/>
    </w:r>
    <w:r w:rsidR="008250E7">
      <w:rPr>
        <w:rFonts w:ascii="Calibri" w:hAnsi="Calibri"/>
        <w:noProof/>
      </w:rPr>
      <w:t>5</w:t>
    </w:r>
    <w:r w:rsidR="008250E7" w:rsidRPr="00036B9E">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F6D6" w14:textId="23845D99" w:rsidR="008250E7" w:rsidRPr="00036B9E" w:rsidRDefault="004D363D">
    <w:pPr>
      <w:pStyle w:val="Footer"/>
      <w:rPr>
        <w:rFonts w:ascii="Calibri" w:hAnsi="Calibri"/>
      </w:rPr>
    </w:pPr>
    <w:r w:rsidRPr="004D363D">
      <w:rPr>
        <w:rFonts w:ascii="Calibri" w:hAnsi="Calibri"/>
        <w:sz w:val="20"/>
        <w:szCs w:val="20"/>
      </w:rPr>
      <w:t>Proposal of VDES shore station upgrade to enable SBAS data retransmission</w:t>
    </w:r>
    <w:r w:rsidR="008250E7" w:rsidRPr="00036B9E">
      <w:rPr>
        <w:rFonts w:ascii="Calibri" w:hAnsi="Calibri"/>
      </w:rPr>
      <w:tab/>
    </w:r>
    <w:r w:rsidR="008250E7" w:rsidRPr="00036B9E">
      <w:rPr>
        <w:rFonts w:ascii="Calibri" w:hAnsi="Calibri"/>
      </w:rPr>
      <w:fldChar w:fldCharType="begin"/>
    </w:r>
    <w:r w:rsidR="008250E7" w:rsidRPr="00036B9E">
      <w:rPr>
        <w:rFonts w:ascii="Calibri" w:hAnsi="Calibri"/>
      </w:rPr>
      <w:instrText xml:space="preserve"> PAGE   \* MERGEFORMAT </w:instrText>
    </w:r>
    <w:r w:rsidR="008250E7" w:rsidRPr="00036B9E">
      <w:rPr>
        <w:rFonts w:ascii="Calibri" w:hAnsi="Calibri"/>
      </w:rPr>
      <w:fldChar w:fldCharType="separate"/>
    </w:r>
    <w:r w:rsidR="008250E7">
      <w:rPr>
        <w:rFonts w:ascii="Calibri" w:hAnsi="Calibri"/>
        <w:noProof/>
      </w:rPr>
      <w:t>5</w:t>
    </w:r>
    <w:r w:rsidR="008250E7"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DD46D" w14:textId="77777777" w:rsidR="00A30512" w:rsidRDefault="00A30512" w:rsidP="00362CD9">
      <w:r>
        <w:separator/>
      </w:r>
    </w:p>
  </w:footnote>
  <w:footnote w:type="continuationSeparator" w:id="0">
    <w:p w14:paraId="08C3F6D5" w14:textId="77777777" w:rsidR="00A30512" w:rsidRDefault="00A30512" w:rsidP="00362CD9">
      <w:r>
        <w:continuationSeparator/>
      </w:r>
    </w:p>
  </w:footnote>
  <w:footnote w:type="continuationNotice" w:id="1">
    <w:p w14:paraId="3148BB21" w14:textId="77777777" w:rsidR="00A30512" w:rsidRDefault="00A30512"/>
  </w:footnote>
  <w:footnote w:id="2">
    <w:p w14:paraId="13DFA22D" w14:textId="3BCF7A71" w:rsidR="00624475" w:rsidRPr="00133B19" w:rsidRDefault="00624475">
      <w:pPr>
        <w:pStyle w:val="FootnoteText"/>
        <w:rPr>
          <w:sz w:val="22"/>
          <w:szCs w:val="22"/>
        </w:rPr>
      </w:pPr>
      <w:r w:rsidRPr="00133B19">
        <w:rPr>
          <w:rStyle w:val="FootnoteReference"/>
          <w:rFonts w:cs="Arial"/>
          <w:sz w:val="18"/>
          <w:szCs w:val="22"/>
        </w:rPr>
        <w:footnoteRef/>
      </w:r>
      <w:r w:rsidRPr="00133B19">
        <w:rPr>
          <w:rFonts w:cs="Arial"/>
          <w:sz w:val="22"/>
          <w:szCs w:val="22"/>
        </w:rPr>
        <w:t xml:space="preserve"> </w:t>
      </w:r>
      <w:r w:rsidRPr="00133B19">
        <w:rPr>
          <w:rFonts w:cs="Arial"/>
          <w:sz w:val="18"/>
          <w:szCs w:val="18"/>
        </w:rPr>
        <w:t>Leave open if uncertain</w:t>
      </w:r>
    </w:p>
  </w:footnote>
  <w:footnote w:id="3">
    <w:p w14:paraId="4595C27E" w14:textId="3D767CF4" w:rsidR="004E1C79" w:rsidRPr="00133B19" w:rsidRDefault="004E1C79" w:rsidP="004E1C79">
      <w:pPr>
        <w:pStyle w:val="FootnoteText"/>
        <w:rPr>
          <w:sz w:val="18"/>
          <w:szCs w:val="18"/>
        </w:rPr>
      </w:pPr>
      <w:r w:rsidRPr="00133B19">
        <w:rPr>
          <w:rStyle w:val="FootnoteReference"/>
          <w:sz w:val="18"/>
          <w:szCs w:val="18"/>
        </w:rPr>
        <w:footnoteRef/>
      </w:r>
      <w:r w:rsidRPr="00133B19">
        <w:rPr>
          <w:sz w:val="18"/>
          <w:szCs w:val="18"/>
        </w:rPr>
        <w:t xml:space="preserve"> The antennas already on the market are capable to receive several signals in L-band (e.g. L1 and L5) as well as other signals in that L-band (e.g. L2, E6…).</w:t>
      </w:r>
    </w:p>
  </w:footnote>
  <w:footnote w:id="4">
    <w:p w14:paraId="7F571E4F" w14:textId="7155F00B" w:rsidR="0017776F" w:rsidRPr="00133B19" w:rsidRDefault="0017776F" w:rsidP="0017776F">
      <w:pPr>
        <w:pStyle w:val="FootnoteText"/>
        <w:rPr>
          <w:sz w:val="22"/>
          <w:szCs w:val="22"/>
        </w:rPr>
      </w:pPr>
      <w:r w:rsidRPr="00133B19">
        <w:rPr>
          <w:rStyle w:val="FootnoteReference"/>
          <w:sz w:val="18"/>
          <w:szCs w:val="18"/>
        </w:rPr>
        <w:footnoteRef/>
      </w:r>
      <w:r w:rsidRPr="00133B19">
        <w:rPr>
          <w:sz w:val="18"/>
          <w:szCs w:val="18"/>
        </w:rPr>
        <w:t xml:space="preserve"> The current </w:t>
      </w:r>
      <w:r w:rsidR="005617D2" w:rsidRPr="00133B19">
        <w:rPr>
          <w:sz w:val="18"/>
          <w:szCs w:val="18"/>
        </w:rPr>
        <w:t xml:space="preserve">GNSS </w:t>
      </w:r>
      <w:r w:rsidRPr="00133B19">
        <w:rPr>
          <w:sz w:val="18"/>
          <w:szCs w:val="18"/>
        </w:rPr>
        <w:t>receivers on the market are capable to process messages from several constellations as well from SBAS (SBAS is not an additional feature</w:t>
      </w:r>
      <w:r w:rsidR="005617D2" w:rsidRPr="00133B19">
        <w:rPr>
          <w:sz w:val="18"/>
          <w:szCs w:val="18"/>
        </w:rPr>
        <w:t xml:space="preserve"> and so </w:t>
      </w:r>
      <w:r w:rsidR="00A40AB7" w:rsidRPr="00133B19">
        <w:rPr>
          <w:sz w:val="18"/>
          <w:szCs w:val="18"/>
        </w:rPr>
        <w:t>this capability</w:t>
      </w:r>
      <w:r w:rsidR="005617D2" w:rsidRPr="00133B19">
        <w:rPr>
          <w:sz w:val="18"/>
          <w:szCs w:val="18"/>
        </w:rPr>
        <w:t xml:space="preserve"> does not mean an </w:t>
      </w:r>
      <w:r w:rsidRPr="00133B19">
        <w:rPr>
          <w:sz w:val="18"/>
          <w:szCs w:val="18"/>
        </w:rPr>
        <w:t>additional cost to the receiver)</w:t>
      </w:r>
    </w:p>
  </w:footnote>
  <w:footnote w:id="5">
    <w:p w14:paraId="5C00293B" w14:textId="764531B3" w:rsidR="007A5755" w:rsidRPr="00133B19" w:rsidRDefault="007A5755">
      <w:pPr>
        <w:pStyle w:val="FootnoteText"/>
        <w:rPr>
          <w:sz w:val="18"/>
          <w:szCs w:val="18"/>
        </w:rPr>
      </w:pPr>
      <w:r w:rsidRPr="00133B19">
        <w:rPr>
          <w:rStyle w:val="FootnoteReference"/>
          <w:sz w:val="18"/>
          <w:szCs w:val="18"/>
        </w:rPr>
        <w:footnoteRef/>
      </w:r>
      <w:r w:rsidRPr="00133B19">
        <w:rPr>
          <w:sz w:val="18"/>
          <w:szCs w:val="18"/>
        </w:rPr>
        <w:t xml:space="preserve"> For ASM and VDE-TER it is understood 1 second latency is overestimated due to the VDES shore station coverage. For the VDE-SAT this latency value should be confirmed. </w:t>
      </w:r>
    </w:p>
  </w:footnote>
  <w:footnote w:id="6">
    <w:p w14:paraId="14DB5724" w14:textId="1C1EB90A" w:rsidR="00412765" w:rsidRPr="00133B19" w:rsidRDefault="00412765">
      <w:pPr>
        <w:pStyle w:val="FootnoteText"/>
        <w:rPr>
          <w:rFonts w:cs="Arial"/>
          <w:sz w:val="18"/>
          <w:szCs w:val="18"/>
        </w:rPr>
      </w:pPr>
      <w:r w:rsidRPr="00133B19">
        <w:rPr>
          <w:rStyle w:val="FootnoteReference"/>
          <w:rFonts w:cs="Arial"/>
          <w:sz w:val="18"/>
          <w:szCs w:val="18"/>
        </w:rPr>
        <w:footnoteRef/>
      </w:r>
      <w:r w:rsidRPr="00133B19">
        <w:rPr>
          <w:rFonts w:cs="Arial"/>
          <w:sz w:val="18"/>
          <w:szCs w:val="18"/>
        </w:rPr>
        <w:t xml:space="preserve"> A “decision logic” will be defined for the module to perform the consistency check</w:t>
      </w:r>
    </w:p>
  </w:footnote>
  <w:footnote w:id="7">
    <w:p w14:paraId="4272AA50" w14:textId="7983FE6B" w:rsidR="006C2A25" w:rsidRPr="00133B19" w:rsidRDefault="006C2A25" w:rsidP="006C2A25">
      <w:pPr>
        <w:pStyle w:val="FootnoteText"/>
        <w:rPr>
          <w:rFonts w:cs="Arial"/>
          <w:sz w:val="18"/>
          <w:szCs w:val="18"/>
        </w:rPr>
      </w:pPr>
      <w:r w:rsidRPr="00133B19">
        <w:rPr>
          <w:rStyle w:val="FootnoteReference"/>
          <w:rFonts w:cs="Arial"/>
          <w:sz w:val="18"/>
          <w:szCs w:val="18"/>
        </w:rPr>
        <w:footnoteRef/>
      </w:r>
      <w:r w:rsidRPr="00133B19">
        <w:rPr>
          <w:rFonts w:cs="Arial"/>
          <w:sz w:val="18"/>
          <w:szCs w:val="18"/>
        </w:rPr>
        <w:t xml:space="preserve"> This terrestrial means connection parameters configuration should be coherent with the configuration applied in the VDES shore station GNSS receiver. Thus, the same SBAS Service Provider should be selected for both SBAS data sources.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624475" w:rsidRDefault="00A30512">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6" type="#_x0000_t136" style="position:absolute;margin-left:0;margin-top:0;width:623.85pt;height:65.65pt;rotation:315;z-index:-25165823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6DE82EB"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A30512">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7" type="#_x0000_t136" style="position:absolute;left:0;text-align:left;margin-left:0;margin-top:0;width:623.85pt;height:65.65pt;rotation:315;z-index:-251658237;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155479D" w:rsidR="00624475" w:rsidRDefault="00A30512"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style="position:absolute;left:0;text-align:left;margin-left:0;margin-top:0;width:623.85pt;height:65.65pt;rotation:315;z-index:-251658239;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11E8" w14:textId="77777777" w:rsidR="008250E7" w:rsidRDefault="008250E7" w:rsidP="007A395D">
    <w:pPr>
      <w:pStyle w:val="Header"/>
      <w:jc w:val="right"/>
    </w:pPr>
    <w:r>
      <w:rPr>
        <w:noProof/>
      </w:rPr>
      <w:drawing>
        <wp:anchor distT="0" distB="0" distL="114300" distR="114300" simplePos="0" relativeHeight="251661316" behindDoc="0" locked="0" layoutInCell="1" allowOverlap="1" wp14:anchorId="0185D77D" wp14:editId="6294E72B">
          <wp:simplePos x="0" y="0"/>
          <wp:positionH relativeFrom="column">
            <wp:posOffset>8663609</wp:posOffset>
          </wp:positionH>
          <wp:positionV relativeFrom="paragraph">
            <wp:posOffset>-427990</wp:posOffset>
          </wp:positionV>
          <wp:extent cx="574675" cy="560070"/>
          <wp:effectExtent l="0" t="0" r="0" b="0"/>
          <wp:wrapSquare wrapText="bothSides"/>
          <wp:docPr id="1776715580" name="Picture 177671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A30512">
      <w:rPr>
        <w:noProof/>
      </w:rPr>
      <w:pict w14:anchorId="637A35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623.85pt;height:65.65pt;rotation:315;z-index:-25165618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0A308" w14:textId="77777777" w:rsidR="008250E7" w:rsidRDefault="008250E7" w:rsidP="007A395D">
    <w:pPr>
      <w:pStyle w:val="Header"/>
      <w:jc w:val="right"/>
    </w:pPr>
    <w:r>
      <w:rPr>
        <w:noProof/>
      </w:rPr>
      <w:drawing>
        <wp:anchor distT="0" distB="0" distL="114300" distR="114300" simplePos="0" relativeHeight="251664388" behindDoc="0" locked="0" layoutInCell="1" allowOverlap="1" wp14:anchorId="2DBB3B0E" wp14:editId="02D55710">
          <wp:simplePos x="0" y="0"/>
          <wp:positionH relativeFrom="column">
            <wp:posOffset>5447030</wp:posOffset>
          </wp:positionH>
          <wp:positionV relativeFrom="paragraph">
            <wp:posOffset>-427990</wp:posOffset>
          </wp:positionV>
          <wp:extent cx="574675" cy="560070"/>
          <wp:effectExtent l="0" t="0" r="0" b="0"/>
          <wp:wrapSquare wrapText="bothSides"/>
          <wp:docPr id="1739022763" name="Picture 173902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A30512">
      <w:rPr>
        <w:noProof/>
      </w:rPr>
      <w:pict w14:anchorId="780051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623.85pt;height:65.65pt;rotation:315;z-index:-2516531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B35F76"/>
    <w:multiLevelType w:val="hybridMultilevel"/>
    <w:tmpl w:val="E9645192"/>
    <w:lvl w:ilvl="0" w:tplc="694ADB00">
      <w:numFmt w:val="bullet"/>
      <w:lvlText w:val="-"/>
      <w:lvlJc w:val="left"/>
      <w:pPr>
        <w:ind w:left="1080" w:hanging="72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A4DD5"/>
    <w:multiLevelType w:val="hybridMultilevel"/>
    <w:tmpl w:val="30B4B540"/>
    <w:lvl w:ilvl="0" w:tplc="694ADB00">
      <w:numFmt w:val="bullet"/>
      <w:lvlText w:val="-"/>
      <w:lvlJc w:val="left"/>
      <w:pPr>
        <w:ind w:left="1080" w:hanging="720"/>
      </w:pPr>
      <w:rPr>
        <w:rFonts w:ascii="Arial" w:eastAsia="Calibri" w:hAnsi="Arial" w:cs="Arial" w:hint="default"/>
      </w:rPr>
    </w:lvl>
    <w:lvl w:ilvl="1" w:tplc="F26CD2E0">
      <w:numFmt w:val="bullet"/>
      <w:lvlText w:val=""/>
      <w:lvlJc w:val="left"/>
      <w:pPr>
        <w:ind w:left="1800" w:hanging="720"/>
      </w:pPr>
      <w:rPr>
        <w:rFonts w:ascii="Symbol" w:eastAsia="Calibri" w:hAnsi="Symbol" w:cstheme="minorHAns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F4A6CBF"/>
    <w:multiLevelType w:val="multilevel"/>
    <w:tmpl w:val="63E6E21E"/>
    <w:lvl w:ilvl="0">
      <w:start w:val="1"/>
      <w:numFmt w:val="upperLetter"/>
      <w:pStyle w:val="Annex"/>
      <w:lvlText w:val="Annex %1"/>
      <w:lvlJc w:val="left"/>
      <w:pPr>
        <w:ind w:left="720" w:hanging="360"/>
      </w:pPr>
      <w:rPr>
        <w:rFonts w:hint="default"/>
      </w:rPr>
    </w:lvl>
    <w:lvl w:ilvl="1">
      <w:start w:val="1"/>
      <w:numFmt w:val="decimal"/>
      <w:pStyle w:val="ANNEX2ndlevel"/>
      <w:lvlText w:val="Annex %1.%2."/>
      <w:lvlJc w:val="left"/>
      <w:pPr>
        <w:ind w:left="1440" w:hanging="476"/>
      </w:pPr>
    </w:lvl>
    <w:lvl w:ilvl="2">
      <w:start w:val="1"/>
      <w:numFmt w:val="decimal"/>
      <w:pStyle w:val="Annex3rdlevel"/>
      <w:lvlText w:val="Annex %1.%2.%3"/>
      <w:lvlJc w:val="right"/>
      <w:pPr>
        <w:tabs>
          <w:tab w:val="num" w:pos="3062"/>
        </w:tabs>
        <w:ind w:left="2155" w:firstLine="85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3685D23"/>
    <w:multiLevelType w:val="hybridMultilevel"/>
    <w:tmpl w:val="862A6B16"/>
    <w:lvl w:ilvl="0" w:tplc="694ADB00">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427496"/>
    <w:multiLevelType w:val="hybridMultilevel"/>
    <w:tmpl w:val="F6B2C182"/>
    <w:lvl w:ilvl="0" w:tplc="64F6B122">
      <w:start w:val="1"/>
      <w:numFmt w:val="upperLetter"/>
      <w:lvlText w:val="Anne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7"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78168E7"/>
    <w:multiLevelType w:val="multilevel"/>
    <w:tmpl w:val="2A44C418"/>
    <w:lvl w:ilvl="0">
      <w:start w:val="1"/>
      <w:numFmt w:val="upperLetter"/>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8F35797"/>
    <w:multiLevelType w:val="hybridMultilevel"/>
    <w:tmpl w:val="05A6F500"/>
    <w:lvl w:ilvl="0" w:tplc="D012F8C4">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4"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0585238"/>
    <w:multiLevelType w:val="multilevel"/>
    <w:tmpl w:val="5D969B0A"/>
    <w:lvl w:ilvl="0">
      <w:start w:val="1"/>
      <w:numFmt w:val="upperLetter"/>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3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18C6108"/>
    <w:multiLevelType w:val="multilevel"/>
    <w:tmpl w:val="AE3E1D26"/>
    <w:lvl w:ilvl="0">
      <w:start w:val="1"/>
      <w:numFmt w:val="upperLetter"/>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417285731">
    <w:abstractNumId w:val="1"/>
  </w:num>
  <w:num w:numId="2" w16cid:durableId="1730031200">
    <w:abstractNumId w:val="0"/>
  </w:num>
  <w:num w:numId="3" w16cid:durableId="919871296">
    <w:abstractNumId w:val="9"/>
  </w:num>
  <w:num w:numId="4" w16cid:durableId="685060455">
    <w:abstractNumId w:val="28"/>
  </w:num>
  <w:num w:numId="5" w16cid:durableId="561792413">
    <w:abstractNumId w:val="21"/>
  </w:num>
  <w:num w:numId="6" w16cid:durableId="732193860">
    <w:abstractNumId w:val="4"/>
  </w:num>
  <w:num w:numId="7" w16cid:durableId="1589921380">
    <w:abstractNumId w:val="30"/>
  </w:num>
  <w:num w:numId="8" w16cid:durableId="985203158">
    <w:abstractNumId w:val="15"/>
  </w:num>
  <w:num w:numId="9" w16cid:durableId="1542129151">
    <w:abstractNumId w:val="10"/>
  </w:num>
  <w:num w:numId="10" w16cid:durableId="1075708541">
    <w:abstractNumId w:val="24"/>
  </w:num>
  <w:num w:numId="11" w16cid:durableId="1538543149">
    <w:abstractNumId w:val="23"/>
  </w:num>
  <w:num w:numId="12" w16cid:durableId="1219785225">
    <w:abstractNumId w:val="20"/>
  </w:num>
  <w:num w:numId="13" w16cid:durableId="34818179">
    <w:abstractNumId w:val="29"/>
  </w:num>
  <w:num w:numId="14" w16cid:durableId="2060668843">
    <w:abstractNumId w:val="7"/>
  </w:num>
  <w:num w:numId="15" w16cid:durableId="1387685509">
    <w:abstractNumId w:val="32"/>
  </w:num>
  <w:num w:numId="16" w16cid:durableId="1578244919">
    <w:abstractNumId w:val="18"/>
  </w:num>
  <w:num w:numId="17" w16cid:durableId="1451389082">
    <w:abstractNumId w:val="8"/>
  </w:num>
  <w:num w:numId="18" w16cid:durableId="646936776">
    <w:abstractNumId w:val="26"/>
  </w:num>
  <w:num w:numId="19" w16cid:durableId="1439712991">
    <w:abstractNumId w:val="18"/>
  </w:num>
  <w:num w:numId="20" w16cid:durableId="841822363">
    <w:abstractNumId w:val="18"/>
  </w:num>
  <w:num w:numId="21" w16cid:durableId="1603949306">
    <w:abstractNumId w:val="18"/>
  </w:num>
  <w:num w:numId="22" w16cid:durableId="34040181">
    <w:abstractNumId w:val="18"/>
  </w:num>
  <w:num w:numId="23" w16cid:durableId="966854312">
    <w:abstractNumId w:val="27"/>
  </w:num>
  <w:num w:numId="24" w16cid:durableId="930355944">
    <w:abstractNumId w:val="3"/>
  </w:num>
  <w:num w:numId="25" w16cid:durableId="1550074472">
    <w:abstractNumId w:val="3"/>
  </w:num>
  <w:num w:numId="26" w16cid:durableId="1990790368">
    <w:abstractNumId w:val="3"/>
  </w:num>
  <w:num w:numId="27" w16cid:durableId="1220551331">
    <w:abstractNumId w:val="11"/>
  </w:num>
  <w:num w:numId="28" w16cid:durableId="849374748">
    <w:abstractNumId w:val="11"/>
  </w:num>
  <w:num w:numId="29" w16cid:durableId="617184041">
    <w:abstractNumId w:val="11"/>
  </w:num>
  <w:num w:numId="30" w16cid:durableId="1694645818">
    <w:abstractNumId w:val="11"/>
  </w:num>
  <w:num w:numId="31" w16cid:durableId="1110004274">
    <w:abstractNumId w:val="11"/>
  </w:num>
  <w:num w:numId="32" w16cid:durableId="1811046076">
    <w:abstractNumId w:val="11"/>
  </w:num>
  <w:num w:numId="33" w16cid:durableId="350028795">
    <w:abstractNumId w:val="25"/>
  </w:num>
  <w:num w:numId="34" w16cid:durableId="1037776188">
    <w:abstractNumId w:val="25"/>
  </w:num>
  <w:num w:numId="35" w16cid:durableId="1356810456">
    <w:abstractNumId w:val="25"/>
  </w:num>
  <w:num w:numId="36" w16cid:durableId="612519778">
    <w:abstractNumId w:val="16"/>
  </w:num>
  <w:num w:numId="37" w16cid:durableId="714161437">
    <w:abstractNumId w:val="7"/>
  </w:num>
  <w:num w:numId="38" w16cid:durableId="1329673660">
    <w:abstractNumId w:val="20"/>
  </w:num>
  <w:num w:numId="39" w16cid:durableId="10947869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57690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5159721">
    <w:abstractNumId w:val="2"/>
  </w:num>
  <w:num w:numId="42" w16cid:durableId="125235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0488094">
    <w:abstractNumId w:val="2"/>
  </w:num>
  <w:num w:numId="44" w16cid:durableId="401756444">
    <w:abstractNumId w:val="17"/>
  </w:num>
  <w:num w:numId="45" w16cid:durableId="590553771">
    <w:abstractNumId w:val="13"/>
  </w:num>
  <w:num w:numId="46" w16cid:durableId="100997070">
    <w:abstractNumId w:val="22"/>
  </w:num>
  <w:num w:numId="47" w16cid:durableId="557595965">
    <w:abstractNumId w:val="6"/>
  </w:num>
  <w:num w:numId="48" w16cid:durableId="1032850300">
    <w:abstractNumId w:val="31"/>
  </w:num>
  <w:num w:numId="49" w16cid:durableId="2036270540">
    <w:abstractNumId w:val="5"/>
  </w:num>
  <w:num w:numId="50" w16cid:durableId="808866161">
    <w:abstractNumId w:val="19"/>
  </w:num>
  <w:num w:numId="51" w16cid:durableId="129904900">
    <w:abstractNumId w:val="14"/>
  </w:num>
  <w:num w:numId="52" w16cid:durableId="61861330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06531"/>
    <w:rsid w:val="00036A03"/>
    <w:rsid w:val="00036B9E"/>
    <w:rsid w:val="00037DF4"/>
    <w:rsid w:val="0004700E"/>
    <w:rsid w:val="00061A6A"/>
    <w:rsid w:val="00070C13"/>
    <w:rsid w:val="000715C9"/>
    <w:rsid w:val="00084F33"/>
    <w:rsid w:val="00087A71"/>
    <w:rsid w:val="000954E8"/>
    <w:rsid w:val="000A2309"/>
    <w:rsid w:val="000A77A7"/>
    <w:rsid w:val="000A7AB8"/>
    <w:rsid w:val="000B1707"/>
    <w:rsid w:val="000C1B3E"/>
    <w:rsid w:val="000C349E"/>
    <w:rsid w:val="000C7D40"/>
    <w:rsid w:val="000D5614"/>
    <w:rsid w:val="000E2AC0"/>
    <w:rsid w:val="000F2584"/>
    <w:rsid w:val="000F72BA"/>
    <w:rsid w:val="00103106"/>
    <w:rsid w:val="00110AE7"/>
    <w:rsid w:val="00110C3F"/>
    <w:rsid w:val="00133B19"/>
    <w:rsid w:val="00146E5F"/>
    <w:rsid w:val="0017349E"/>
    <w:rsid w:val="0017776F"/>
    <w:rsid w:val="00177F4D"/>
    <w:rsid w:val="00180DDA"/>
    <w:rsid w:val="001A790B"/>
    <w:rsid w:val="001B2A2D"/>
    <w:rsid w:val="001B5E09"/>
    <w:rsid w:val="001B737D"/>
    <w:rsid w:val="001C44A3"/>
    <w:rsid w:val="001E0270"/>
    <w:rsid w:val="001E0E15"/>
    <w:rsid w:val="001E2952"/>
    <w:rsid w:val="001E2F3F"/>
    <w:rsid w:val="001F528A"/>
    <w:rsid w:val="001F704E"/>
    <w:rsid w:val="00200241"/>
    <w:rsid w:val="00201722"/>
    <w:rsid w:val="002125B0"/>
    <w:rsid w:val="00215BC5"/>
    <w:rsid w:val="00243228"/>
    <w:rsid w:val="00247C5E"/>
    <w:rsid w:val="00251483"/>
    <w:rsid w:val="00255CAA"/>
    <w:rsid w:val="0026105E"/>
    <w:rsid w:val="00264305"/>
    <w:rsid w:val="00266CC8"/>
    <w:rsid w:val="00280B73"/>
    <w:rsid w:val="00282E27"/>
    <w:rsid w:val="002A0346"/>
    <w:rsid w:val="002A4487"/>
    <w:rsid w:val="002B49E9"/>
    <w:rsid w:val="002B5763"/>
    <w:rsid w:val="002C632E"/>
    <w:rsid w:val="002D3E8B"/>
    <w:rsid w:val="002D4575"/>
    <w:rsid w:val="002D5C0C"/>
    <w:rsid w:val="002E03D1"/>
    <w:rsid w:val="002E59D0"/>
    <w:rsid w:val="002E6B74"/>
    <w:rsid w:val="002E6FCA"/>
    <w:rsid w:val="0030024C"/>
    <w:rsid w:val="003039D6"/>
    <w:rsid w:val="00330866"/>
    <w:rsid w:val="00336C42"/>
    <w:rsid w:val="003460B7"/>
    <w:rsid w:val="00356CD0"/>
    <w:rsid w:val="00362CD9"/>
    <w:rsid w:val="00375E55"/>
    <w:rsid w:val="003761CA"/>
    <w:rsid w:val="00380DAF"/>
    <w:rsid w:val="00396E11"/>
    <w:rsid w:val="003972CE"/>
    <w:rsid w:val="003A3F7F"/>
    <w:rsid w:val="003A43C6"/>
    <w:rsid w:val="003B2328"/>
    <w:rsid w:val="003B28F5"/>
    <w:rsid w:val="003B7B7D"/>
    <w:rsid w:val="003C54CB"/>
    <w:rsid w:val="003C7A2A"/>
    <w:rsid w:val="003D2DC1"/>
    <w:rsid w:val="003D69D0"/>
    <w:rsid w:val="003F2918"/>
    <w:rsid w:val="003F430E"/>
    <w:rsid w:val="0041088C"/>
    <w:rsid w:val="00412765"/>
    <w:rsid w:val="00412DD0"/>
    <w:rsid w:val="0041482C"/>
    <w:rsid w:val="00420A38"/>
    <w:rsid w:val="0042127E"/>
    <w:rsid w:val="00431B19"/>
    <w:rsid w:val="00432203"/>
    <w:rsid w:val="004541CB"/>
    <w:rsid w:val="004661AD"/>
    <w:rsid w:val="004A6C1D"/>
    <w:rsid w:val="004B517C"/>
    <w:rsid w:val="004D1D85"/>
    <w:rsid w:val="004D363D"/>
    <w:rsid w:val="004D3C3A"/>
    <w:rsid w:val="004E1C79"/>
    <w:rsid w:val="004E1CD1"/>
    <w:rsid w:val="004F7EFC"/>
    <w:rsid w:val="005107EB"/>
    <w:rsid w:val="00521345"/>
    <w:rsid w:val="00526DF0"/>
    <w:rsid w:val="00545CC4"/>
    <w:rsid w:val="00551FFF"/>
    <w:rsid w:val="005607A2"/>
    <w:rsid w:val="005617D2"/>
    <w:rsid w:val="0057198B"/>
    <w:rsid w:val="00573CFE"/>
    <w:rsid w:val="00590E05"/>
    <w:rsid w:val="005969F2"/>
    <w:rsid w:val="00597FAE"/>
    <w:rsid w:val="005A1785"/>
    <w:rsid w:val="005A78CC"/>
    <w:rsid w:val="005B32A3"/>
    <w:rsid w:val="005C0D44"/>
    <w:rsid w:val="005C566C"/>
    <w:rsid w:val="005C7E69"/>
    <w:rsid w:val="005D0D2F"/>
    <w:rsid w:val="005E262D"/>
    <w:rsid w:val="005F23D3"/>
    <w:rsid w:val="005F462A"/>
    <w:rsid w:val="005F7E20"/>
    <w:rsid w:val="00605E43"/>
    <w:rsid w:val="006153BB"/>
    <w:rsid w:val="00624475"/>
    <w:rsid w:val="00640B6D"/>
    <w:rsid w:val="00654313"/>
    <w:rsid w:val="006564BA"/>
    <w:rsid w:val="006652C3"/>
    <w:rsid w:val="00671AB6"/>
    <w:rsid w:val="00691FD0"/>
    <w:rsid w:val="00692148"/>
    <w:rsid w:val="006A1A1E"/>
    <w:rsid w:val="006C2A25"/>
    <w:rsid w:val="006C5948"/>
    <w:rsid w:val="006E1176"/>
    <w:rsid w:val="006F2A74"/>
    <w:rsid w:val="006F3FA2"/>
    <w:rsid w:val="007000D4"/>
    <w:rsid w:val="00707BD0"/>
    <w:rsid w:val="0071093D"/>
    <w:rsid w:val="007118F5"/>
    <w:rsid w:val="00712AA4"/>
    <w:rsid w:val="007146C4"/>
    <w:rsid w:val="00721AA1"/>
    <w:rsid w:val="00724B67"/>
    <w:rsid w:val="00737B46"/>
    <w:rsid w:val="007547F8"/>
    <w:rsid w:val="00765622"/>
    <w:rsid w:val="00770B6C"/>
    <w:rsid w:val="007745A2"/>
    <w:rsid w:val="00782367"/>
    <w:rsid w:val="00783FEA"/>
    <w:rsid w:val="00793053"/>
    <w:rsid w:val="007A395D"/>
    <w:rsid w:val="007A5755"/>
    <w:rsid w:val="007B6BD5"/>
    <w:rsid w:val="007B74BB"/>
    <w:rsid w:val="007C346C"/>
    <w:rsid w:val="007D53F7"/>
    <w:rsid w:val="007E00A9"/>
    <w:rsid w:val="007E3E1E"/>
    <w:rsid w:val="007E6479"/>
    <w:rsid w:val="0080294B"/>
    <w:rsid w:val="00813C78"/>
    <w:rsid w:val="0081491E"/>
    <w:rsid w:val="00817890"/>
    <w:rsid w:val="0082480E"/>
    <w:rsid w:val="008250E7"/>
    <w:rsid w:val="00850293"/>
    <w:rsid w:val="00851373"/>
    <w:rsid w:val="00851BA6"/>
    <w:rsid w:val="00856218"/>
    <w:rsid w:val="0085654D"/>
    <w:rsid w:val="00861160"/>
    <w:rsid w:val="0086654F"/>
    <w:rsid w:val="00880314"/>
    <w:rsid w:val="008A356F"/>
    <w:rsid w:val="008A4653"/>
    <w:rsid w:val="008A4717"/>
    <w:rsid w:val="008A50CC"/>
    <w:rsid w:val="008B3040"/>
    <w:rsid w:val="008B6070"/>
    <w:rsid w:val="008C1DA3"/>
    <w:rsid w:val="008C51F1"/>
    <w:rsid w:val="008D1694"/>
    <w:rsid w:val="008D2C62"/>
    <w:rsid w:val="008D79CB"/>
    <w:rsid w:val="008F07BC"/>
    <w:rsid w:val="0092189D"/>
    <w:rsid w:val="0092692B"/>
    <w:rsid w:val="00930561"/>
    <w:rsid w:val="00930729"/>
    <w:rsid w:val="00940205"/>
    <w:rsid w:val="009433F7"/>
    <w:rsid w:val="00943E9C"/>
    <w:rsid w:val="00953F4D"/>
    <w:rsid w:val="00960BB8"/>
    <w:rsid w:val="00964F5C"/>
    <w:rsid w:val="009709DA"/>
    <w:rsid w:val="00973B57"/>
    <w:rsid w:val="00975900"/>
    <w:rsid w:val="009831C0"/>
    <w:rsid w:val="0098621D"/>
    <w:rsid w:val="0099161D"/>
    <w:rsid w:val="00993539"/>
    <w:rsid w:val="009C12FD"/>
    <w:rsid w:val="00A0389B"/>
    <w:rsid w:val="00A1709A"/>
    <w:rsid w:val="00A30512"/>
    <w:rsid w:val="00A33A3C"/>
    <w:rsid w:val="00A40AB7"/>
    <w:rsid w:val="00A4120D"/>
    <w:rsid w:val="00A446C9"/>
    <w:rsid w:val="00A4634D"/>
    <w:rsid w:val="00A635D6"/>
    <w:rsid w:val="00A8553A"/>
    <w:rsid w:val="00A93AED"/>
    <w:rsid w:val="00AE1319"/>
    <w:rsid w:val="00AE34BB"/>
    <w:rsid w:val="00AF5D64"/>
    <w:rsid w:val="00AF7EEC"/>
    <w:rsid w:val="00B226F2"/>
    <w:rsid w:val="00B22FC1"/>
    <w:rsid w:val="00B274DF"/>
    <w:rsid w:val="00B36DD8"/>
    <w:rsid w:val="00B43290"/>
    <w:rsid w:val="00B56BDF"/>
    <w:rsid w:val="00B65812"/>
    <w:rsid w:val="00B85CD6"/>
    <w:rsid w:val="00B90723"/>
    <w:rsid w:val="00B90A27"/>
    <w:rsid w:val="00B9554D"/>
    <w:rsid w:val="00BB2B9F"/>
    <w:rsid w:val="00BB7D9E"/>
    <w:rsid w:val="00BC2334"/>
    <w:rsid w:val="00BD3CB8"/>
    <w:rsid w:val="00BD4E6F"/>
    <w:rsid w:val="00BF32F0"/>
    <w:rsid w:val="00BF4DCE"/>
    <w:rsid w:val="00BF5E32"/>
    <w:rsid w:val="00C05CE5"/>
    <w:rsid w:val="00C13EBC"/>
    <w:rsid w:val="00C6171E"/>
    <w:rsid w:val="00C72FC4"/>
    <w:rsid w:val="00C76ED4"/>
    <w:rsid w:val="00C84E99"/>
    <w:rsid w:val="00C871F8"/>
    <w:rsid w:val="00C96C41"/>
    <w:rsid w:val="00CA6F2C"/>
    <w:rsid w:val="00CB1FF9"/>
    <w:rsid w:val="00CC5602"/>
    <w:rsid w:val="00CD6A13"/>
    <w:rsid w:val="00CE7CDD"/>
    <w:rsid w:val="00CF1871"/>
    <w:rsid w:val="00D01874"/>
    <w:rsid w:val="00D019CE"/>
    <w:rsid w:val="00D1133E"/>
    <w:rsid w:val="00D17A34"/>
    <w:rsid w:val="00D26628"/>
    <w:rsid w:val="00D30FFC"/>
    <w:rsid w:val="00D332B3"/>
    <w:rsid w:val="00D34926"/>
    <w:rsid w:val="00D37E68"/>
    <w:rsid w:val="00D55207"/>
    <w:rsid w:val="00D70C22"/>
    <w:rsid w:val="00D81801"/>
    <w:rsid w:val="00D92B45"/>
    <w:rsid w:val="00D95962"/>
    <w:rsid w:val="00DA3278"/>
    <w:rsid w:val="00DA4D06"/>
    <w:rsid w:val="00DB42C3"/>
    <w:rsid w:val="00DC389B"/>
    <w:rsid w:val="00DE2FEE"/>
    <w:rsid w:val="00DE4A7A"/>
    <w:rsid w:val="00DE576F"/>
    <w:rsid w:val="00DF1467"/>
    <w:rsid w:val="00DF56A1"/>
    <w:rsid w:val="00E00241"/>
    <w:rsid w:val="00E00BE9"/>
    <w:rsid w:val="00E22A11"/>
    <w:rsid w:val="00E31E5C"/>
    <w:rsid w:val="00E42C0F"/>
    <w:rsid w:val="00E44DD2"/>
    <w:rsid w:val="00E55759"/>
    <w:rsid w:val="00E558C3"/>
    <w:rsid w:val="00E55927"/>
    <w:rsid w:val="00E60540"/>
    <w:rsid w:val="00E63609"/>
    <w:rsid w:val="00E67B75"/>
    <w:rsid w:val="00E70F70"/>
    <w:rsid w:val="00E81C3A"/>
    <w:rsid w:val="00E912A6"/>
    <w:rsid w:val="00EA4844"/>
    <w:rsid w:val="00EA4D9C"/>
    <w:rsid w:val="00EA5A97"/>
    <w:rsid w:val="00EB2248"/>
    <w:rsid w:val="00EB75EE"/>
    <w:rsid w:val="00EC0046"/>
    <w:rsid w:val="00ED26D2"/>
    <w:rsid w:val="00ED34D3"/>
    <w:rsid w:val="00EE3CC5"/>
    <w:rsid w:val="00EE4C1D"/>
    <w:rsid w:val="00EF3685"/>
    <w:rsid w:val="00EF3B0D"/>
    <w:rsid w:val="00F013A8"/>
    <w:rsid w:val="00F04350"/>
    <w:rsid w:val="00F133DB"/>
    <w:rsid w:val="00F159EB"/>
    <w:rsid w:val="00F25BF4"/>
    <w:rsid w:val="00F2667F"/>
    <w:rsid w:val="00F267DB"/>
    <w:rsid w:val="00F46F6F"/>
    <w:rsid w:val="00F60608"/>
    <w:rsid w:val="00F62217"/>
    <w:rsid w:val="00F747C4"/>
    <w:rsid w:val="00FB17A9"/>
    <w:rsid w:val="00FB527C"/>
    <w:rsid w:val="00FB6F75"/>
    <w:rsid w:val="00FC0EB3"/>
    <w:rsid w:val="00FC4CA4"/>
    <w:rsid w:val="00FD675E"/>
    <w:rsid w:val="00FE5674"/>
    <w:rsid w:val="00FE7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aliases w:val="PA Chapter"/>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aliases w:val="PA Major Section"/>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aliases w:val="PA Pico Section,5,Title 5,annexe,annexe ntc,h5,OT Hdg 5,OT Hdg 51,mh2,Module heading 2,mh21,Module heading 21,mh22,Module heading 22,Überschrift 51,H51,h51,Überschrift 511,H52,h52,Überschrift 512,H53,h53,Überschrift 513,H54,h54,H55,h55,H511,H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aliases w:val="PA Appendix,Title 6,Titre 5 ntc,H6,Überschrift 61,Überschrift 611,Überschrift 612,Überschrift 613,Überschrift 614,Überschrift 615,Überschrift 6111,Überschrift 6121,Überschrift 6131,Überschrift 6141,Überschrift 616,Überschrift 6112,h6,H61,cnp"/>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aliases w:val="PA Appendix Major,Title 7,App Heading1,h7,Überschrift 71,Überschrift 711,h71,Überschrift 712,Überschrift 7111,h72,Überschrift 713,Überschrift 7112,h73,Überschrift 714,Überschrift 7113,h74,Überschrift 715,Überschrift 7114,h75,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aliases w:val="PA Appendix Minor,(table no.),(requirement),Figure Title,Figure Title1,Appendix Heading 11"/>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aliases w:val="(figure no.)"/>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 Chapter Char"/>
    <w:link w:val="Heading1"/>
    <w:rsid w:val="00605E43"/>
    <w:rPr>
      <w:rFonts w:cs="Calibri"/>
      <w:b/>
      <w:caps/>
      <w:color w:val="0070C0"/>
      <w:kern w:val="28"/>
      <w:sz w:val="24"/>
      <w:szCs w:val="22"/>
      <w:lang w:eastAsia="de-DE"/>
    </w:rPr>
  </w:style>
  <w:style w:type="character" w:customStyle="1" w:styleId="Heading2Char">
    <w:name w:val="Heading 2 Char"/>
    <w:aliases w:val="PA Major Section Char"/>
    <w:link w:val="Heading2"/>
    <w:rsid w:val="00605E43"/>
    <w:rPr>
      <w:rFonts w:cs="Calibri"/>
      <w:b/>
      <w:color w:val="0070C0"/>
      <w:sz w:val="24"/>
      <w:szCs w:val="24"/>
    </w:rPr>
  </w:style>
  <w:style w:type="paragraph" w:customStyle="1" w:styleId="Annex">
    <w:name w:val="Annex"/>
    <w:basedOn w:val="Heading1"/>
    <w:next w:val="Normal"/>
    <w:link w:val="AnnexChar"/>
    <w:qFormat/>
    <w:rsid w:val="00C871F8"/>
    <w:pPr>
      <w:numPr>
        <w:numId w:val="52"/>
      </w:numPr>
      <w:tabs>
        <w:tab w:val="left" w:pos="1276"/>
      </w:tabs>
      <w:ind w:left="426"/>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aliases w:val="PA Pico Section Char,5 Char,Title 5 Char,annexe Char,annexe ntc Char,h5 Char,OT Hdg 5 Char,OT Hdg 51 Char,mh2 Char,Module heading 2 Char,mh21 Char,Module heading 21 Char,mh22 Char,Module heading 22 Char,Überschrift 51 Char,H51 Char"/>
    <w:link w:val="Heading5"/>
    <w:rsid w:val="00D332B3"/>
    <w:rPr>
      <w:rFonts w:ascii="Arial" w:eastAsia="Times New Roman" w:hAnsi="Arial" w:cs="Times New Roman"/>
      <w:szCs w:val="20"/>
      <w:lang w:val="de-DE" w:eastAsia="de-DE"/>
    </w:rPr>
  </w:style>
  <w:style w:type="character" w:customStyle="1" w:styleId="Heading6Char">
    <w:name w:val="Heading 6 Char"/>
    <w:aliases w:val="PA Appendix Char,Title 6 Char,Titre 5 ntc Char,H6 Char,Überschrift 61 Char,Überschrift 611 Char,Überschrift 612 Char,Überschrift 613 Char,Überschrift 614 Char,Überschrift 615 Char,Überschrift 6111 Char,Überschrift 6121 Char,h6 Char"/>
    <w:link w:val="Heading6"/>
    <w:rsid w:val="00E00BE9"/>
    <w:rPr>
      <w:rFonts w:ascii="Arial" w:hAnsi="Arial" w:cs="Calibri"/>
      <w:szCs w:val="20"/>
      <w:lang w:val="de-DE" w:eastAsia="de-DE"/>
    </w:rPr>
  </w:style>
  <w:style w:type="character" w:customStyle="1" w:styleId="Heading7Char">
    <w:name w:val="Heading 7 Char"/>
    <w:aliases w:val="PA Appendix Major Char,Title 7 Char,App Heading1 Char,h7 Char,Überschrift 71 Char,Überschrift 711 Char,h71 Char,Überschrift 712 Char,Überschrift 7111 Char,h72 Char,Überschrift 713 Char,Überschrift 7112 Char,h73 Char,Überschrift 714 Char"/>
    <w:link w:val="Heading7"/>
    <w:rsid w:val="00E00BE9"/>
    <w:rPr>
      <w:rFonts w:ascii="Arial" w:hAnsi="Arial" w:cs="Calibri"/>
      <w:szCs w:val="20"/>
      <w:lang w:val="de-DE" w:eastAsia="de-DE"/>
    </w:rPr>
  </w:style>
  <w:style w:type="character" w:customStyle="1" w:styleId="Heading8Char">
    <w:name w:val="Heading 8 Char"/>
    <w:aliases w:val="PA Appendix Minor Char,(table no.) Char,(requirement) Char,Figure Title Char,Figure Title1 Char,Appendix Heading 11 Char"/>
    <w:link w:val="Heading8"/>
    <w:rsid w:val="00E00BE9"/>
    <w:rPr>
      <w:rFonts w:ascii="Arial" w:hAnsi="Arial" w:cs="Calibri"/>
      <w:szCs w:val="20"/>
      <w:lang w:val="de-DE" w:eastAsia="de-DE"/>
    </w:rPr>
  </w:style>
  <w:style w:type="character" w:customStyle="1" w:styleId="Heading9Char">
    <w:name w:val="Heading 9 Char"/>
    <w:aliases w:val="(figure no.)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rsid w:val="008D1694"/>
    <w:rPr>
      <w:rFonts w:ascii="Arial" w:hAnsi="Arial"/>
      <w:sz w:val="16"/>
    </w:rPr>
  </w:style>
  <w:style w:type="paragraph" w:styleId="FootnoteText">
    <w:name w:val="footnote text"/>
    <w:basedOn w:val="Normal"/>
    <w:link w:val="FootnoteTextChar"/>
    <w:rsid w:val="00243228"/>
    <w:rPr>
      <w:sz w:val="20"/>
      <w:szCs w:val="20"/>
    </w:rPr>
  </w:style>
  <w:style w:type="character" w:customStyle="1" w:styleId="FootnoteTextChar">
    <w:name w:val="Footnote Text Char"/>
    <w:link w:val="FootnoteText"/>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nhideWhenUsed/>
    <w:rsid w:val="00EA5A97"/>
    <w:rPr>
      <w:sz w:val="16"/>
      <w:szCs w:val="16"/>
    </w:rPr>
  </w:style>
  <w:style w:type="paragraph" w:styleId="CommentText">
    <w:name w:val="annotation text"/>
    <w:basedOn w:val="Normal"/>
    <w:link w:val="CommentTextChar"/>
    <w:unhideWhenUsed/>
    <w:rsid w:val="00EA5A97"/>
    <w:rPr>
      <w:sz w:val="20"/>
      <w:szCs w:val="20"/>
    </w:rPr>
  </w:style>
  <w:style w:type="character" w:customStyle="1" w:styleId="CommentTextChar">
    <w:name w:val="Comment Text Char"/>
    <w:basedOn w:val="DefaultParagraphFont"/>
    <w:link w:val="CommentText"/>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Reference">
    <w:name w:val="Reference"/>
    <w:basedOn w:val="Normal"/>
    <w:qFormat/>
    <w:rsid w:val="00087A71"/>
    <w:pPr>
      <w:tabs>
        <w:tab w:val="num" w:pos="0"/>
      </w:tabs>
      <w:spacing w:before="120" w:after="60"/>
      <w:ind w:left="567" w:hanging="567"/>
      <w:jc w:val="both"/>
    </w:pPr>
    <w:rPr>
      <w:rFonts w:asciiTheme="minorHAnsi" w:eastAsia="Times New Roman" w:hAnsiTheme="minorHAnsi" w:cs="Times New Roman"/>
      <w:szCs w:val="20"/>
      <w:lang w:eastAsia="en-US"/>
    </w:rPr>
  </w:style>
  <w:style w:type="paragraph" w:styleId="Caption">
    <w:name w:val="caption"/>
    <w:basedOn w:val="Normal"/>
    <w:next w:val="Normal"/>
    <w:uiPriority w:val="35"/>
    <w:unhideWhenUsed/>
    <w:qFormat/>
    <w:rsid w:val="005A78CC"/>
    <w:pPr>
      <w:spacing w:after="200"/>
    </w:pPr>
    <w:rPr>
      <w:i/>
      <w:iCs/>
      <w:color w:val="1F497D" w:themeColor="text2"/>
      <w:sz w:val="18"/>
      <w:szCs w:val="18"/>
    </w:rPr>
  </w:style>
  <w:style w:type="paragraph" w:styleId="Revision">
    <w:name w:val="Revision"/>
    <w:hidden/>
    <w:uiPriority w:val="99"/>
    <w:semiHidden/>
    <w:rsid w:val="000A7AB8"/>
    <w:rPr>
      <w:rFonts w:ascii="Arial" w:hAnsi="Arial" w:cs="Calibri"/>
      <w:sz w:val="22"/>
      <w:szCs w:val="22"/>
    </w:rPr>
  </w:style>
  <w:style w:type="paragraph" w:customStyle="1" w:styleId="ANNEX2ndlevel">
    <w:name w:val="ANNEX 2nd level"/>
    <w:basedOn w:val="Annex"/>
    <w:link w:val="ANNEX2ndlevelChar"/>
    <w:qFormat/>
    <w:rsid w:val="00C871F8"/>
    <w:pPr>
      <w:numPr>
        <w:ilvl w:val="1"/>
      </w:numPr>
      <w:tabs>
        <w:tab w:val="left" w:pos="1560"/>
      </w:tabs>
      <w:ind w:left="1276" w:hanging="1276"/>
    </w:pPr>
    <w:rPr>
      <w:caps w:val="0"/>
      <w:sz w:val="22"/>
    </w:rPr>
  </w:style>
  <w:style w:type="character" w:customStyle="1" w:styleId="AnnexChar">
    <w:name w:val="Annex Char"/>
    <w:basedOn w:val="Heading1Char"/>
    <w:link w:val="Annex"/>
    <w:rsid w:val="00C871F8"/>
    <w:rPr>
      <w:rFonts w:cs="Calibri"/>
      <w:b/>
      <w:caps/>
      <w:snapToGrid w:val="0"/>
      <w:color w:val="0070C0"/>
      <w:kern w:val="28"/>
      <w:sz w:val="24"/>
      <w:szCs w:val="22"/>
      <w:lang w:eastAsia="de-DE"/>
    </w:rPr>
  </w:style>
  <w:style w:type="character" w:customStyle="1" w:styleId="ANNEX2ndlevelChar">
    <w:name w:val="ANNEX 2nd level Char"/>
    <w:basedOn w:val="AnnexChar"/>
    <w:link w:val="ANNEX2ndlevel"/>
    <w:rsid w:val="00C871F8"/>
    <w:rPr>
      <w:rFonts w:cs="Calibri"/>
      <w:b/>
      <w:caps w:val="0"/>
      <w:snapToGrid w:val="0"/>
      <w:color w:val="0070C0"/>
      <w:kern w:val="28"/>
      <w:sz w:val="22"/>
      <w:szCs w:val="22"/>
      <w:lang w:eastAsia="de-DE"/>
    </w:rPr>
  </w:style>
  <w:style w:type="paragraph" w:customStyle="1" w:styleId="Annex3rdlevel">
    <w:name w:val="Annex 3rd level"/>
    <w:basedOn w:val="ANNEX2ndlevel"/>
    <w:link w:val="Annex3rdlevelChar"/>
    <w:qFormat/>
    <w:rsid w:val="00C871F8"/>
    <w:pPr>
      <w:numPr>
        <w:ilvl w:val="2"/>
      </w:numPr>
      <w:tabs>
        <w:tab w:val="clear" w:pos="3062"/>
        <w:tab w:val="left" w:pos="1418"/>
        <w:tab w:val="num" w:pos="2977"/>
      </w:tabs>
      <w:ind w:left="567" w:firstLine="539"/>
    </w:pPr>
    <w:rPr>
      <w:b w:val="0"/>
      <w:bCs/>
    </w:rPr>
  </w:style>
  <w:style w:type="character" w:customStyle="1" w:styleId="Annex3rdlevelChar">
    <w:name w:val="Annex 3rd level Char"/>
    <w:basedOn w:val="ANNEX2ndlevelChar"/>
    <w:link w:val="Annex3rdlevel"/>
    <w:rsid w:val="00C871F8"/>
    <w:rPr>
      <w:rFonts w:cs="Calibri"/>
      <w:b w:val="0"/>
      <w:bCs/>
      <w:caps w:val="0"/>
      <w:snapToGrid w:val="0"/>
      <w:color w:val="0070C0"/>
      <w:kern w:val="28"/>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271">
      <w:bodyDiv w:val="1"/>
      <w:marLeft w:val="0"/>
      <w:marRight w:val="0"/>
      <w:marTop w:val="0"/>
      <w:marBottom w:val="0"/>
      <w:divBdr>
        <w:top w:val="none" w:sz="0" w:space="0" w:color="auto"/>
        <w:left w:val="none" w:sz="0" w:space="0" w:color="auto"/>
        <w:bottom w:val="none" w:sz="0" w:space="0" w:color="auto"/>
        <w:right w:val="none" w:sz="0" w:space="0" w:color="auto"/>
      </w:divBdr>
    </w:div>
    <w:div w:id="56218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2.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B090553E-934C-41B0-A817-48E776F6C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3772</Words>
  <Characters>19163</Characters>
  <Application>Microsoft Office Word</Application>
  <DocSecurity>0</DocSecurity>
  <Lines>407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Proposal of VDES shore station upgrade to enable SBAS data retransmission </vt:lpstr>
      <vt:lpstr/>
    </vt:vector>
  </TitlesOfParts>
  <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of VDES shore station upgrade to enable SBAS data retransmission </dc:title>
  <dc:creator>Wim</dc:creator>
  <cp:lastModifiedBy>Alisa Nechyporuk</cp:lastModifiedBy>
  <cp:revision>9</cp:revision>
  <dcterms:created xsi:type="dcterms:W3CDTF">2026-02-25T09:39:00Z</dcterms:created>
  <dcterms:modified xsi:type="dcterms:W3CDTF">2026-03-06T17:58:00Z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e697c64b-652f-4eb0-928f-75bca0c0b9fb</vt:lpwstr>
  </property>
</Properties>
</file>